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AD" w:rsidRDefault="009146AD">
      <w:pPr>
        <w:pStyle w:val="p0"/>
        <w:spacing w:line="1200" w:lineRule="exact"/>
        <w:ind w:firstLine="1920"/>
        <w:jc w:val="center"/>
        <w:rPr>
          <w:rFonts w:ascii="方正小标宋简体" w:eastAsia="方正小标宋简体"/>
          <w:sz w:val="96"/>
          <w:szCs w:val="96"/>
        </w:rPr>
      </w:pPr>
    </w:p>
    <w:p w:rsidR="009146AD" w:rsidRDefault="009146AD">
      <w:pPr>
        <w:pStyle w:val="p0"/>
        <w:tabs>
          <w:tab w:val="left" w:pos="6600"/>
        </w:tabs>
        <w:spacing w:line="1200" w:lineRule="exact"/>
        <w:jc w:val="center"/>
        <w:rPr>
          <w:rFonts w:ascii="方正小标宋简体" w:eastAsia="方正小标宋简体"/>
          <w:b/>
          <w:bCs/>
          <w:spacing w:val="20"/>
          <w:sz w:val="120"/>
          <w:szCs w:val="120"/>
        </w:rPr>
      </w:pPr>
    </w:p>
    <w:p w:rsidR="009146AD" w:rsidRDefault="00FA4A74">
      <w:pPr>
        <w:pStyle w:val="p0"/>
        <w:spacing w:line="1200" w:lineRule="exact"/>
        <w:jc w:val="center"/>
        <w:rPr>
          <w:rFonts w:ascii="方正小标宋简体" w:eastAsia="方正小标宋简体"/>
          <w:sz w:val="40"/>
          <w:szCs w:val="40"/>
        </w:rPr>
      </w:pPr>
      <w:r>
        <w:rPr>
          <w:rFonts w:ascii="方正小标宋简体" w:eastAsia="方正小标宋简体" w:hint="eastAsia"/>
          <w:sz w:val="40"/>
          <w:szCs w:val="40"/>
        </w:rPr>
        <w:t xml:space="preserve">   </w:t>
      </w:r>
    </w:p>
    <w:p w:rsidR="009146AD" w:rsidRDefault="00FA4A74" w:rsidP="00047BB8">
      <w:pPr>
        <w:widowControl/>
        <w:tabs>
          <w:tab w:val="left" w:pos="6510"/>
          <w:tab w:val="left" w:pos="6720"/>
          <w:tab w:val="left" w:pos="6930"/>
          <w:tab w:val="left" w:pos="7770"/>
        </w:tabs>
        <w:adjustRightInd w:val="0"/>
        <w:snapToGrid w:val="0"/>
        <w:spacing w:beforeLines="100" w:line="700" w:lineRule="exact"/>
        <w:ind w:leftChars="46" w:left="97"/>
        <w:rPr>
          <w:rFonts w:ascii="仿宋_GB2312" w:eastAsia="仿宋_GB2312" w:hAnsi="宋体" w:cs="仿宋_GB2312"/>
          <w:kern w:val="21"/>
          <w:sz w:val="32"/>
          <w:szCs w:val="32"/>
        </w:rPr>
      </w:pPr>
      <w:r>
        <w:rPr>
          <w:rFonts w:ascii="仿宋_GB2312" w:eastAsia="仿宋_GB2312" w:hAnsi="宋体" w:cs="仿宋_GB2312" w:hint="eastAsia"/>
          <w:kern w:val="21"/>
          <w:sz w:val="32"/>
          <w:szCs w:val="32"/>
        </w:rPr>
        <w:t>宛农文〔</w:t>
      </w:r>
      <w:r>
        <w:rPr>
          <w:rFonts w:ascii="仿宋_GB2312" w:eastAsia="仿宋_GB2312" w:hAnsi="宋体" w:cs="仿宋_GB2312" w:hint="eastAsia"/>
          <w:kern w:val="21"/>
          <w:sz w:val="32"/>
          <w:szCs w:val="32"/>
        </w:rPr>
        <w:t>202</w:t>
      </w:r>
      <w:r>
        <w:rPr>
          <w:rFonts w:ascii="仿宋_GB2312" w:eastAsia="仿宋_GB2312" w:hAnsi="宋体" w:cs="仿宋_GB2312" w:hint="eastAsia"/>
          <w:kern w:val="21"/>
          <w:sz w:val="32"/>
          <w:szCs w:val="32"/>
        </w:rPr>
        <w:t>5</w:t>
      </w:r>
      <w:r>
        <w:rPr>
          <w:rFonts w:ascii="仿宋_GB2312" w:eastAsia="仿宋_GB2312" w:hAnsi="宋体" w:cs="仿宋_GB2312" w:hint="eastAsia"/>
          <w:kern w:val="21"/>
          <w:sz w:val="32"/>
          <w:szCs w:val="32"/>
        </w:rPr>
        <w:t>〕</w:t>
      </w:r>
      <w:r>
        <w:rPr>
          <w:rFonts w:ascii="仿宋_GB2312" w:eastAsia="仿宋_GB2312" w:hAnsi="宋体" w:cs="仿宋_GB2312" w:hint="eastAsia"/>
          <w:kern w:val="21"/>
          <w:sz w:val="32"/>
          <w:szCs w:val="32"/>
        </w:rPr>
        <w:t>2</w:t>
      </w:r>
      <w:r>
        <w:rPr>
          <w:rFonts w:ascii="仿宋_GB2312" w:eastAsia="仿宋_GB2312" w:hAnsi="宋体" w:cs="仿宋_GB2312" w:hint="eastAsia"/>
          <w:kern w:val="21"/>
          <w:sz w:val="32"/>
          <w:szCs w:val="32"/>
        </w:rPr>
        <w:t>号</w:t>
      </w:r>
      <w:r>
        <w:rPr>
          <w:rFonts w:ascii="仿宋_GB2312" w:eastAsia="仿宋_GB2312" w:hAnsi="宋体" w:cs="仿宋_GB2312"/>
          <w:kern w:val="21"/>
          <w:sz w:val="32"/>
          <w:szCs w:val="32"/>
        </w:rPr>
        <w:t xml:space="preserve">      </w:t>
      </w:r>
      <w:r>
        <w:rPr>
          <w:rFonts w:ascii="仿宋_GB2312" w:eastAsia="仿宋_GB2312" w:hAnsi="宋体" w:cs="仿宋_GB2312" w:hint="eastAsia"/>
          <w:kern w:val="21"/>
          <w:sz w:val="32"/>
          <w:szCs w:val="32"/>
        </w:rPr>
        <w:t xml:space="preserve">  </w:t>
      </w:r>
      <w:r>
        <w:rPr>
          <w:rFonts w:ascii="仿宋_GB2312" w:eastAsia="仿宋_GB2312" w:hAnsi="宋体" w:cs="仿宋_GB2312"/>
          <w:kern w:val="21"/>
          <w:sz w:val="32"/>
          <w:szCs w:val="32"/>
        </w:rPr>
        <w:t xml:space="preserve">  </w:t>
      </w:r>
      <w:r>
        <w:rPr>
          <w:rFonts w:ascii="仿宋_GB2312" w:eastAsia="仿宋_GB2312" w:hAnsi="宋体" w:cs="仿宋_GB2312" w:hint="eastAsia"/>
          <w:kern w:val="21"/>
          <w:sz w:val="32"/>
          <w:szCs w:val="32"/>
        </w:rPr>
        <w:t xml:space="preserve">   </w:t>
      </w:r>
      <w:r>
        <w:rPr>
          <w:rFonts w:ascii="仿宋_GB2312" w:eastAsia="仿宋_GB2312" w:hAnsi="宋体" w:cs="仿宋_GB2312"/>
          <w:kern w:val="21"/>
          <w:sz w:val="32"/>
          <w:szCs w:val="32"/>
        </w:rPr>
        <w:t xml:space="preserve"> </w:t>
      </w:r>
      <w:r>
        <w:rPr>
          <w:rFonts w:ascii="仿宋_GB2312" w:eastAsia="仿宋_GB2312" w:hAnsi="宋体" w:cs="仿宋_GB2312" w:hint="eastAsia"/>
          <w:kern w:val="21"/>
          <w:sz w:val="32"/>
          <w:szCs w:val="32"/>
        </w:rPr>
        <w:t xml:space="preserve">      </w:t>
      </w:r>
      <w:r>
        <w:rPr>
          <w:rFonts w:ascii="仿宋_GB2312" w:eastAsia="仿宋_GB2312" w:hAnsi="宋体" w:cs="仿宋_GB2312" w:hint="eastAsia"/>
          <w:kern w:val="21"/>
          <w:sz w:val="32"/>
          <w:szCs w:val="32"/>
        </w:rPr>
        <w:t xml:space="preserve"> </w:t>
      </w:r>
      <w:r>
        <w:rPr>
          <w:rFonts w:ascii="仿宋_GB2312" w:eastAsia="仿宋_GB2312" w:hAnsi="宋体" w:cs="仿宋_GB2312" w:hint="eastAsia"/>
          <w:kern w:val="21"/>
          <w:sz w:val="32"/>
          <w:szCs w:val="32"/>
        </w:rPr>
        <w:t>签发人：</w:t>
      </w:r>
      <w:r>
        <w:rPr>
          <w:rFonts w:ascii="楷体_GB2312" w:eastAsia="楷体_GB2312" w:hAnsi="楷体_GB2312" w:cs="楷体_GB2312" w:hint="eastAsia"/>
          <w:kern w:val="21"/>
          <w:sz w:val="32"/>
          <w:szCs w:val="32"/>
        </w:rPr>
        <w:t>周清玉</w:t>
      </w:r>
    </w:p>
    <w:p w:rsidR="009146AD" w:rsidRDefault="00FA4A74" w:rsidP="00047BB8">
      <w:pPr>
        <w:tabs>
          <w:tab w:val="left" w:pos="6400"/>
          <w:tab w:val="left" w:pos="6519"/>
          <w:tab w:val="left" w:pos="6600"/>
          <w:tab w:val="left" w:pos="6800"/>
        </w:tabs>
        <w:spacing w:beforeLines="50" w:line="700" w:lineRule="exact"/>
        <w:jc w:val="center"/>
        <w:rPr>
          <w:rFonts w:ascii="仿宋_GB2312" w:eastAsia="仿宋_GB2312" w:hAnsi="宋体" w:cs="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办理结果：</w:t>
      </w:r>
      <w:r>
        <w:rPr>
          <w:rFonts w:ascii="仿宋_GB2312" w:eastAsia="仿宋_GB2312" w:hAnsi="宋体" w:cs="仿宋_GB2312" w:hint="eastAsia"/>
          <w:sz w:val="32"/>
          <w:szCs w:val="32"/>
        </w:rPr>
        <w:t>A</w:t>
      </w:r>
    </w:p>
    <w:p w:rsidR="009146AD" w:rsidRDefault="009146AD">
      <w:pPr>
        <w:spacing w:line="600" w:lineRule="exact"/>
        <w:jc w:val="center"/>
        <w:rPr>
          <w:rFonts w:ascii="方正小标宋简体" w:eastAsia="方正小标宋简体" w:hAnsi="方正小标宋简体"/>
          <w:w w:val="66"/>
          <w:sz w:val="40"/>
          <w:szCs w:val="40"/>
        </w:rPr>
      </w:pPr>
    </w:p>
    <w:p w:rsidR="009146AD" w:rsidRDefault="009146AD">
      <w:pPr>
        <w:spacing w:line="600" w:lineRule="exact"/>
        <w:jc w:val="center"/>
        <w:rPr>
          <w:rFonts w:ascii="方正小标宋_GBK" w:eastAsia="方正小标宋_GBK" w:hAnsi="方正小标宋_GBK" w:cs="方正小标宋_GBK"/>
          <w:sz w:val="44"/>
          <w:szCs w:val="44"/>
        </w:rPr>
      </w:pPr>
      <w:bookmarkStart w:id="0" w:name="_GoBack"/>
      <w:bookmarkEnd w:id="0"/>
    </w:p>
    <w:p w:rsidR="009146AD" w:rsidRDefault="00FA4A74">
      <w:pPr>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对市七届人大四次会议第</w:t>
      </w:r>
      <w:r>
        <w:rPr>
          <w:rFonts w:ascii="方正小标宋_GBK" w:eastAsia="方正小标宋_GBK" w:hAnsi="方正小标宋_GBK" w:cs="方正小标宋_GBK" w:hint="eastAsia"/>
          <w:kern w:val="0"/>
          <w:sz w:val="44"/>
          <w:szCs w:val="44"/>
        </w:rPr>
        <w:t>25</w:t>
      </w:r>
      <w:r>
        <w:rPr>
          <w:rFonts w:ascii="方正小标宋_GBK" w:eastAsia="方正小标宋_GBK" w:hAnsi="方正小标宋_GBK" w:cs="方正小标宋_GBK" w:hint="eastAsia"/>
          <w:kern w:val="0"/>
          <w:sz w:val="44"/>
          <w:szCs w:val="44"/>
        </w:rPr>
        <w:t>号建议的答复</w:t>
      </w:r>
    </w:p>
    <w:p w:rsidR="009146AD" w:rsidRDefault="009146AD">
      <w:pPr>
        <w:rPr>
          <w:rFonts w:ascii="仿宋" w:eastAsia="仿宋" w:hAnsi="仿宋" w:cs="仿宋"/>
          <w:sz w:val="32"/>
          <w:szCs w:val="32"/>
        </w:rPr>
      </w:pPr>
    </w:p>
    <w:p w:rsidR="009146AD" w:rsidRDefault="00FA4A74">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宋晓明、李长彦、张建良、姜书提等代表：</w:t>
      </w:r>
    </w:p>
    <w:p w:rsidR="009146AD" w:rsidRDefault="00FA4A7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您们提出的“关于加快解决耕地土壤板结问题的建议”收悉。现答复如下：</w:t>
      </w:r>
    </w:p>
    <w:p w:rsidR="009146AD" w:rsidRDefault="00FA4A7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壤是农业生产的基础，土壤板结不但会影响土壤的理化性状，还会导致土壤的保水保肥能力下降，容易造成作物后期脱肥，影响作物的产量和品质。为此市农业农村局结合业务工作，大力开展了全国第三次土壤普查、科学施肥、耕地质量监测，高标准农田建设等工作，摸清了全市土壤的基本状况，有针对性的开展耕地质量保护与提升工作，确保全市耕地地力稳步提升，为粮食</w:t>
      </w:r>
      <w:r>
        <w:rPr>
          <w:rFonts w:ascii="仿宋_GB2312" w:eastAsia="仿宋_GB2312" w:hAnsi="仿宋_GB2312" w:cs="仿宋_GB2312" w:hint="eastAsia"/>
          <w:sz w:val="32"/>
          <w:szCs w:val="32"/>
        </w:rPr>
        <w:lastRenderedPageBreak/>
        <w:t>生产奠定了坚实基础。</w:t>
      </w:r>
    </w:p>
    <w:p w:rsidR="009146AD" w:rsidRDefault="00FA4A74">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一、扎实开展南阳市第三次全国土壤普查，全面掌握全市耕地土壤状况</w:t>
      </w:r>
    </w:p>
    <w:p w:rsidR="009146AD" w:rsidRDefault="00FA4A7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第三次全国土壤普查自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年全面开展以来，科学制定年度工作方案，多次召开室内和现场技术培训</w:t>
      </w:r>
      <w:r>
        <w:rPr>
          <w:rFonts w:ascii="仿宋_GB2312" w:eastAsia="仿宋_GB2312" w:hAnsi="仿宋_GB2312" w:cs="仿宋_GB2312" w:hint="eastAsia"/>
          <w:sz w:val="32"/>
          <w:szCs w:val="32"/>
        </w:rPr>
        <w:t>会，采取先外业取样，后室内化验、校核，最终进行成果汇总的方法有序开展各项工作。</w:t>
      </w:r>
      <w:r>
        <w:rPr>
          <w:rFonts w:ascii="仿宋_GB2312" w:eastAsia="仿宋_GB2312" w:hAnsi="仿宋_GB2312" w:cs="仿宋_GB2312" w:hint="eastAsia"/>
          <w:kern w:val="0"/>
          <w:sz w:val="32"/>
          <w:szCs w:val="32"/>
        </w:rPr>
        <w:t>全市“三普”外业共采取</w:t>
      </w:r>
      <w:r>
        <w:rPr>
          <w:rFonts w:ascii="仿宋_GB2312" w:eastAsia="仿宋_GB2312" w:hAnsi="仿宋_GB2312" w:cs="仿宋_GB2312" w:hint="eastAsia"/>
          <w:sz w:val="32"/>
          <w:szCs w:val="32"/>
        </w:rPr>
        <w:t>13104</w:t>
      </w:r>
      <w:r>
        <w:rPr>
          <w:rFonts w:ascii="仿宋_GB2312" w:eastAsia="仿宋_GB2312" w:hAnsi="仿宋_GB2312" w:cs="仿宋_GB2312" w:hint="eastAsia"/>
          <w:sz w:val="32"/>
          <w:szCs w:val="32"/>
        </w:rPr>
        <w:t>个表层样，目前全部通过省级验收，</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以上达到优秀；共采取</w:t>
      </w:r>
      <w:r>
        <w:rPr>
          <w:rFonts w:ascii="仿宋_GB2312" w:eastAsia="仿宋_GB2312" w:hAnsi="仿宋_GB2312" w:cs="仿宋_GB2312" w:hint="eastAsia"/>
          <w:sz w:val="32"/>
          <w:szCs w:val="32"/>
        </w:rPr>
        <w:t>222</w:t>
      </w:r>
      <w:r>
        <w:rPr>
          <w:rFonts w:ascii="仿宋_GB2312" w:eastAsia="仿宋_GB2312" w:hAnsi="仿宋_GB2312" w:cs="仿宋_GB2312" w:hint="eastAsia"/>
          <w:sz w:val="32"/>
          <w:szCs w:val="32"/>
        </w:rPr>
        <w:t>个剖面样，全部通过省级验收，均为优秀。土壤表层样和剖面样全部由第三次检测机构进行全面检测化验，表层样主要化验土壤中的养分，剖面样主要是全面了解土壤的结构、立地条件等，目前所有检测数据已全部上传，技术人员正在积极开展内业数据审核工作。下一步将对所有成果进行汇总总结，全面分析全市耕地土壤当前状况、存在问题等，为以后开展培肥地力等工作提供科学</w:t>
      </w:r>
      <w:r>
        <w:rPr>
          <w:rFonts w:ascii="仿宋_GB2312" w:eastAsia="仿宋_GB2312" w:hAnsi="仿宋_GB2312" w:cs="仿宋_GB2312" w:hint="eastAsia"/>
          <w:sz w:val="32"/>
          <w:szCs w:val="32"/>
        </w:rPr>
        <w:t>依据。通过三普工作的开展，全面掌握了全市耕地的土壤状况，为实施“藏粮于地、藏粮于技”战略奠定坚实基础。</w:t>
      </w:r>
    </w:p>
    <w:p w:rsidR="009146AD" w:rsidRDefault="00FA4A74">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二、鼓励农业新型经营主体进行土地流转托管，开展适度规模经营和社会化服务</w:t>
      </w:r>
    </w:p>
    <w:p w:rsidR="009146AD" w:rsidRDefault="00FA4A7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农业农村局结合自身职能，积极鼓励有条件的农户成立农业新型经营主体，开展社会化服务，并在政策、技术等方面进行大力支持。农技、土肥、植保、种子等相关技术部门在关键农时季节对农业新型经营主体开展一对一服务，将各类先进农业技术的项目实施、试验示范等优先安排在农业新型经营主体的田地内，起到了示范引领作用。</w:t>
      </w:r>
    </w:p>
    <w:p w:rsidR="009146AD" w:rsidRDefault="00FA4A7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目前全市共有农民合作社</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万家，家庭农场</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万家。市级以上示范合作社共</w:t>
      </w:r>
      <w:r>
        <w:rPr>
          <w:rFonts w:ascii="仿宋_GB2312" w:eastAsia="仿宋_GB2312" w:hAnsi="仿宋_GB2312" w:cs="仿宋_GB2312" w:hint="eastAsia"/>
          <w:sz w:val="32"/>
          <w:szCs w:val="32"/>
        </w:rPr>
        <w:t>433</w:t>
      </w:r>
      <w:r>
        <w:rPr>
          <w:rFonts w:ascii="仿宋_GB2312" w:eastAsia="仿宋_GB2312" w:hAnsi="仿宋_GB2312" w:cs="仿宋_GB2312" w:hint="eastAsia"/>
          <w:sz w:val="32"/>
          <w:szCs w:val="32"/>
        </w:rPr>
        <w:t>家，其中国家级农民合作社示范社</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家，省级农民合作社示范社</w:t>
      </w: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家，市级农民合作社示范社</w:t>
      </w: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家。全市各类农业社会化服务组织已达</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万家，其中，“河南省农业社会化服务示范组织”</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家。县乡两级土地流转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或托管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服务中心覆盖率达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，土地流转面积达到</w:t>
      </w:r>
      <w:r>
        <w:rPr>
          <w:rFonts w:ascii="仿宋_GB2312" w:eastAsia="仿宋_GB2312" w:hAnsi="仿宋_GB2312" w:cs="仿宋_GB2312" w:hint="eastAsia"/>
          <w:sz w:val="32"/>
          <w:szCs w:val="32"/>
        </w:rPr>
        <w:t>475</w:t>
      </w:r>
      <w:r>
        <w:rPr>
          <w:rFonts w:ascii="仿宋_GB2312" w:eastAsia="仿宋_GB2312" w:hAnsi="仿宋_GB2312" w:cs="仿宋_GB2312" w:hint="eastAsia"/>
          <w:sz w:val="32"/>
          <w:szCs w:val="32"/>
        </w:rPr>
        <w:t>万亩左右，占全市家庭承包耕地总面积的三分之一，托管面积</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万亩次。</w:t>
      </w:r>
    </w:p>
    <w:p w:rsidR="009146AD" w:rsidRDefault="00047BB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FA4A74">
        <w:rPr>
          <w:rFonts w:ascii="黑体" w:eastAsia="黑体" w:hAnsi="黑体" w:cs="黑体" w:hint="eastAsia"/>
          <w:sz w:val="32"/>
          <w:szCs w:val="32"/>
        </w:rPr>
        <w:t>、大力推广科学施肥技术，培肥地力</w:t>
      </w:r>
    </w:p>
    <w:p w:rsidR="009146AD" w:rsidRDefault="00FA4A74">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一是大力推广测土配方施肥技术。</w:t>
      </w:r>
      <w:r>
        <w:rPr>
          <w:rFonts w:ascii="仿宋_GB2312" w:eastAsia="仿宋_GB2312" w:hAnsi="仿宋_GB2312" w:cs="仿宋_GB2312" w:hint="eastAsia"/>
          <w:sz w:val="32"/>
          <w:szCs w:val="32"/>
        </w:rPr>
        <w:t>在总结以往测土配方施肥成果的基础上，通过取土化验、施肥配方试验和作物需肥规律，</w:t>
      </w:r>
      <w:r>
        <w:rPr>
          <w:rFonts w:ascii="仿宋_GB2312" w:eastAsia="仿宋_GB2312" w:hAnsi="仿宋_GB2312" w:cs="仿宋_GB2312" w:hint="eastAsia"/>
          <w:bCs/>
          <w:sz w:val="32"/>
          <w:szCs w:val="32"/>
        </w:rPr>
        <w:t>结合作物种植，研究</w:t>
      </w:r>
      <w:r>
        <w:rPr>
          <w:rFonts w:ascii="仿宋_GB2312" w:eastAsia="仿宋_GB2312" w:hAnsi="仿宋_GB2312" w:cs="仿宋_GB2312" w:hint="eastAsia"/>
          <w:sz w:val="32"/>
          <w:szCs w:val="32"/>
        </w:rPr>
        <w:t>制定发布《夏玉米及大豆玉米带状复合种植施肥技术指导意见》、《南阳市冬小麦施肥技术指导意见》、《南阳市花生施肥技术意见》等主要作物的施肥技术指导意见，指导全市开展科学施肥增效工作。同时大力开展技术培训和现场观摩等，普及测土地配施肥技术，在作物种植前发放测土配方施肥技术明白卡。通过全市技术人员的努力，全市测土配方施肥技术覆盖率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w:t>
      </w:r>
    </w:p>
    <w:p w:rsidR="009146AD" w:rsidRDefault="00FA4A74">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二是大力开展科学施肥工作。</w:t>
      </w:r>
      <w:r>
        <w:rPr>
          <w:rFonts w:ascii="仿宋_GB2312" w:eastAsia="仿宋_GB2312" w:hAnsi="仿宋_GB2312" w:cs="仿宋_GB2312" w:hint="eastAsia"/>
          <w:sz w:val="32"/>
          <w:szCs w:val="32"/>
        </w:rPr>
        <w:t>紧紧围绕化肥减量增效工作，大力开展肥效试验示范、</w:t>
      </w:r>
      <w:r>
        <w:rPr>
          <w:rFonts w:ascii="仿宋_GB2312" w:eastAsia="仿宋_GB2312" w:hAnsi="仿宋_GB2312" w:cs="仿宋_GB2312" w:hint="eastAsia"/>
          <w:sz w:val="32"/>
          <w:szCs w:val="32"/>
        </w:rPr>
        <w:t>肥料利用率等试验，不断调整施肥中氮磷钾和中微量元素比例，优化施肥投入结构，调理土壤中养分结构，达到培肥地力的目的。同时在小麦、玉米、花生等作物上开展肥料利用率试验，在卧龙区陆营镇建立了长期固定的肥料利用率试验点，不断总结施肥技术。目前，全市的肥料利用率不断提高，</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年底达到了</w:t>
      </w:r>
      <w:r>
        <w:rPr>
          <w:rFonts w:ascii="仿宋_GB2312" w:eastAsia="仿宋_GB2312" w:hAnsi="仿宋_GB2312" w:cs="仿宋_GB2312" w:hint="eastAsia"/>
          <w:sz w:val="32"/>
          <w:szCs w:val="32"/>
        </w:rPr>
        <w:t>42.6%</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年底化肥利用率达到</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lastRenderedPageBreak/>
        <w:t>以上。通过不断提高化肥利用率，减少化肥的损失，达到减少用量、保护与提升耕地地力的目的。根据南阳市统计局发布的统计数据，全市化肥用量由</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t>74.34</w:t>
      </w:r>
      <w:r>
        <w:rPr>
          <w:rFonts w:ascii="仿宋_GB2312" w:eastAsia="仿宋_GB2312" w:hAnsi="仿宋_GB2312" w:cs="仿宋_GB2312" w:hint="eastAsia"/>
          <w:sz w:val="32"/>
          <w:szCs w:val="32"/>
        </w:rPr>
        <w:t>万吨下降到</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t>68.96</w:t>
      </w:r>
      <w:r>
        <w:rPr>
          <w:rFonts w:ascii="仿宋_GB2312" w:eastAsia="仿宋_GB2312" w:hAnsi="仿宋_GB2312" w:cs="仿宋_GB2312" w:hint="eastAsia"/>
          <w:sz w:val="32"/>
          <w:szCs w:val="32"/>
        </w:rPr>
        <w:t>万吨，全市化肥用量在逐渐下降。</w:t>
      </w:r>
    </w:p>
    <w:p w:rsidR="009146AD" w:rsidRDefault="00FA4A74">
      <w:pPr>
        <w:spacing w:line="54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三是积极推广水肥一体化技术。</w:t>
      </w:r>
      <w:r>
        <w:rPr>
          <w:rFonts w:ascii="仿宋_GB2312" w:eastAsia="仿宋_GB2312" w:hAnsi="仿宋_GB2312" w:cs="仿宋_GB2312" w:hint="eastAsia"/>
          <w:sz w:val="32"/>
          <w:szCs w:val="32"/>
        </w:rPr>
        <w:t>水肥一体化技术是将施肥和浇水结合为一体的技术措施，可以极大的省水节肥，同时可提高肥料利用率，提高作物产量。为大力推广农作物节水技术，结合粮油作物单产提升行动和玉米密植精准调控等行动，在镇平县、宛城区、唐河县、方城县等县区建立了水肥一体化示范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河南省农业农村厅在唐河县召开“全省粮油作物大面积单产提升现场推进会”，进行了现场观摩的座谈，起到了良好的示范带动作用。在实际工作中与高标准农田建设相结合，在灌溉工程设计中加入喷灌、滴灌等节水灌溉设</w:t>
      </w:r>
      <w:r>
        <w:rPr>
          <w:rFonts w:ascii="仿宋_GB2312" w:eastAsia="仿宋_GB2312" w:hAnsi="仿宋_GB2312" w:cs="仿宋_GB2312" w:hint="eastAsia"/>
          <w:sz w:val="32"/>
          <w:szCs w:val="32"/>
        </w:rPr>
        <w:t>计方案，鼓励有力的推动了节水技术的推广。</w:t>
      </w:r>
    </w:p>
    <w:p w:rsidR="009146AD" w:rsidRDefault="00047BB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FA4A74">
        <w:rPr>
          <w:rFonts w:ascii="黑体" w:eastAsia="黑体" w:hAnsi="黑体" w:cs="黑体" w:hint="eastAsia"/>
          <w:sz w:val="32"/>
          <w:szCs w:val="32"/>
        </w:rPr>
        <w:t>、加强耕地质量监测和耕地地力评价</w:t>
      </w:r>
    </w:p>
    <w:p w:rsidR="009146AD" w:rsidRDefault="00FA4A7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按照《河南省耕地土壤监测管理办法》要求，全市共建成省部、市、县三级监测点</w:t>
      </w:r>
      <w:r>
        <w:rPr>
          <w:rFonts w:ascii="仿宋_GB2312" w:eastAsia="仿宋_GB2312" w:hAnsi="仿宋_GB2312" w:cs="仿宋_GB2312" w:hint="eastAsia"/>
          <w:sz w:val="32"/>
          <w:szCs w:val="32"/>
        </w:rPr>
        <w:t>160</w:t>
      </w:r>
      <w:r>
        <w:rPr>
          <w:rFonts w:ascii="仿宋_GB2312" w:eastAsia="仿宋_GB2312" w:hAnsi="仿宋_GB2312" w:cs="仿宋_GB2312" w:hint="eastAsia"/>
          <w:sz w:val="32"/>
          <w:szCs w:val="32"/>
        </w:rPr>
        <w:t>个。其中部省级点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个，分别设在新野、南召、淅川、桐柏、邓州、唐河；市级监测点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个，分别设在南召、桐柏、新野、淅川、镇平、方城、内乡、唐河；县级监测点</w:t>
      </w:r>
      <w:r>
        <w:rPr>
          <w:rFonts w:ascii="仿宋_GB2312" w:eastAsia="仿宋_GB2312" w:hAnsi="仿宋_GB2312" w:cs="仿宋_GB2312" w:hint="eastAsia"/>
          <w:sz w:val="32"/>
          <w:szCs w:val="32"/>
        </w:rPr>
        <w:t>146</w:t>
      </w:r>
      <w:r>
        <w:rPr>
          <w:rFonts w:ascii="仿宋_GB2312" w:eastAsia="仿宋_GB2312" w:hAnsi="仿宋_GB2312" w:cs="仿宋_GB2312" w:hint="eastAsia"/>
          <w:sz w:val="32"/>
          <w:szCs w:val="32"/>
        </w:rPr>
        <w:t>个。</w:t>
      </w:r>
    </w:p>
    <w:p w:rsidR="009146AD" w:rsidRDefault="00FA4A7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监测点的正常运行，制定印发了《关于开展耕地质量长期定位监测点运行情况跟踪调查的通知》，市农业农村局不定期的对全市的监测点进行检查指导，加强对监测点的日常管护，确保监测点全部能够正常运行。技术</w:t>
      </w:r>
      <w:r>
        <w:rPr>
          <w:rFonts w:ascii="仿宋_GB2312" w:eastAsia="仿宋_GB2312" w:hAnsi="仿宋_GB2312" w:cs="仿宋_GB2312" w:hint="eastAsia"/>
          <w:sz w:val="32"/>
          <w:szCs w:val="32"/>
        </w:rPr>
        <w:t>人员按照作物生长及时进行</w:t>
      </w:r>
      <w:r>
        <w:rPr>
          <w:rFonts w:ascii="仿宋_GB2312" w:eastAsia="仿宋_GB2312" w:hAnsi="仿宋_GB2312" w:cs="仿宋_GB2312" w:hint="eastAsia"/>
          <w:sz w:val="32"/>
          <w:szCs w:val="32"/>
        </w:rPr>
        <w:lastRenderedPageBreak/>
        <w:t>调查记载，在秋收后及时科学取土并进行化验，根据监测化验结果，及时编制耕地质量年度监测报告，为全市耕质量保护与提升、上级决策提供有效的数据支持。</w:t>
      </w:r>
    </w:p>
    <w:p w:rsidR="009146AD" w:rsidRDefault="00FA4A7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耕地质量监测是为了保护和提高耕地质量，根据农业农村部《耕地质量调查监测与评价办法》，全市根据各县市区每年的耕地质量评价，进行汇总评价，评价由第三方进行。根据第三方的评价结果，全市耕地质量等级在逐年上升。</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年全市耕地地力平均达到</w:t>
      </w:r>
      <w:r>
        <w:rPr>
          <w:rFonts w:ascii="仿宋_GB2312" w:eastAsia="仿宋_GB2312" w:hAnsi="仿宋_GB2312" w:cs="仿宋_GB2312" w:hint="eastAsia"/>
          <w:sz w:val="32"/>
          <w:szCs w:val="32"/>
        </w:rPr>
        <w:t>4.41</w:t>
      </w:r>
      <w:r>
        <w:rPr>
          <w:rFonts w:ascii="仿宋_GB2312" w:eastAsia="仿宋_GB2312" w:hAnsi="仿宋_GB2312" w:cs="仿宋_GB2312" w:hint="eastAsia"/>
          <w:sz w:val="32"/>
          <w:szCs w:val="32"/>
        </w:rPr>
        <w:t>左右。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年全市耕地地力平均达到</w:t>
      </w:r>
      <w:r>
        <w:rPr>
          <w:rFonts w:ascii="仿宋_GB2312" w:eastAsia="仿宋_GB2312" w:hAnsi="仿宋_GB2312" w:cs="仿宋_GB2312" w:hint="eastAsia"/>
          <w:sz w:val="32"/>
          <w:szCs w:val="32"/>
        </w:rPr>
        <w:t>4.38</w:t>
      </w:r>
      <w:r>
        <w:rPr>
          <w:rFonts w:ascii="仿宋_GB2312" w:eastAsia="仿宋_GB2312" w:hAnsi="仿宋_GB2312" w:cs="仿宋_GB2312" w:hint="eastAsia"/>
          <w:sz w:val="32"/>
          <w:szCs w:val="32"/>
        </w:rPr>
        <w:t>左右，</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年全市耕地力努力达到</w:t>
      </w:r>
      <w:r>
        <w:rPr>
          <w:rFonts w:ascii="仿宋_GB2312" w:eastAsia="仿宋_GB2312" w:hAnsi="仿宋_GB2312" w:cs="仿宋_GB2312" w:hint="eastAsia"/>
          <w:sz w:val="32"/>
          <w:szCs w:val="32"/>
        </w:rPr>
        <w:t>4.35</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年全市</w:t>
      </w:r>
      <w:r>
        <w:rPr>
          <w:rFonts w:ascii="仿宋_GB2312" w:eastAsia="仿宋_GB2312" w:hAnsi="仿宋_GB2312" w:cs="仿宋_GB2312" w:hint="eastAsia"/>
          <w:sz w:val="32"/>
          <w:szCs w:val="32"/>
        </w:rPr>
        <w:t>耕地地力平均达到</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9146AD" w:rsidRDefault="00047BB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FA4A74">
        <w:rPr>
          <w:rFonts w:ascii="黑体" w:eastAsia="黑体" w:hAnsi="黑体" w:cs="黑体" w:hint="eastAsia"/>
          <w:sz w:val="32"/>
          <w:szCs w:val="32"/>
        </w:rPr>
        <w:t>、高质量建设高标准农田</w:t>
      </w:r>
    </w:p>
    <w:p w:rsidR="009146AD" w:rsidRDefault="00FA4A74">
      <w:pPr>
        <w:widowControl/>
        <w:spacing w:line="54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同时大力组织开展高标准农田建设工作，</w:t>
      </w:r>
      <w:r>
        <w:rPr>
          <w:rFonts w:ascii="仿宋_GB2312" w:eastAsia="仿宋_GB2312" w:hAnsi="仿宋_GB2312" w:cs="仿宋_GB2312" w:hint="eastAsia"/>
          <w:color w:val="000000"/>
          <w:kern w:val="0"/>
          <w:sz w:val="32"/>
          <w:szCs w:val="32"/>
          <w:lang/>
        </w:rPr>
        <w:t>编制完成了《南阳市高标准农田建设规划</w:t>
      </w:r>
      <w:r>
        <w:rPr>
          <w:rFonts w:ascii="仿宋_GB2312" w:eastAsia="仿宋_GB2312" w:hAnsi="仿宋_GB2312" w:cs="仿宋_GB2312" w:hint="eastAsia"/>
          <w:color w:val="000000"/>
          <w:kern w:val="0"/>
          <w:sz w:val="32"/>
          <w:szCs w:val="32"/>
          <w:lang/>
        </w:rPr>
        <w:t>(2021-2030</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按照统一规划布局统一建设标准、统一组织实施、统一竣工验收、统一上图入库的要求，不断完善省负总责、市县抓落实、群众参与的工作机制，围绕田、土、水、路、林、电、技、管等八项建设内容，大力推进高标准农田建设，截至</w:t>
      </w:r>
      <w:r>
        <w:rPr>
          <w:rFonts w:ascii="仿宋_GB2312" w:eastAsia="仿宋_GB2312" w:hAnsi="仿宋_GB2312" w:cs="仿宋_GB2312" w:hint="eastAsia"/>
          <w:color w:val="000000"/>
          <w:kern w:val="0"/>
          <w:sz w:val="32"/>
          <w:szCs w:val="32"/>
          <w:lang/>
        </w:rPr>
        <w:t>2023</w:t>
      </w:r>
      <w:r>
        <w:rPr>
          <w:rFonts w:ascii="仿宋_GB2312" w:eastAsia="仿宋_GB2312" w:hAnsi="仿宋_GB2312" w:cs="仿宋_GB2312" w:hint="eastAsia"/>
          <w:color w:val="000000"/>
          <w:kern w:val="0"/>
          <w:sz w:val="32"/>
          <w:szCs w:val="32"/>
          <w:lang/>
        </w:rPr>
        <w:t>年底，全市累计建成高标准农田</w:t>
      </w:r>
      <w:r>
        <w:rPr>
          <w:rFonts w:ascii="仿宋_GB2312" w:eastAsia="仿宋_GB2312" w:hAnsi="仿宋_GB2312" w:cs="仿宋_GB2312" w:hint="eastAsia"/>
          <w:color w:val="000000"/>
          <w:kern w:val="0"/>
          <w:sz w:val="32"/>
          <w:szCs w:val="32"/>
          <w:lang/>
        </w:rPr>
        <w:t>940</w:t>
      </w:r>
      <w:r>
        <w:rPr>
          <w:rFonts w:ascii="仿宋_GB2312" w:eastAsia="仿宋_GB2312" w:hAnsi="仿宋_GB2312" w:cs="仿宋_GB2312" w:hint="eastAsia"/>
          <w:color w:val="000000"/>
          <w:kern w:val="0"/>
          <w:sz w:val="32"/>
          <w:szCs w:val="32"/>
          <w:lang/>
        </w:rPr>
        <w:t>万亩，规划到</w:t>
      </w:r>
      <w:r>
        <w:rPr>
          <w:rFonts w:ascii="仿宋_GB2312" w:eastAsia="仿宋_GB2312" w:hAnsi="仿宋_GB2312" w:cs="仿宋_GB2312" w:hint="eastAsia"/>
          <w:color w:val="000000"/>
          <w:kern w:val="0"/>
          <w:sz w:val="32"/>
          <w:szCs w:val="32"/>
          <w:lang/>
        </w:rPr>
        <w:t>2025</w:t>
      </w:r>
      <w:r>
        <w:rPr>
          <w:rFonts w:ascii="仿宋_GB2312" w:eastAsia="仿宋_GB2312" w:hAnsi="仿宋_GB2312" w:cs="仿宋_GB2312" w:hint="eastAsia"/>
          <w:color w:val="000000"/>
          <w:kern w:val="0"/>
          <w:sz w:val="32"/>
          <w:szCs w:val="32"/>
          <w:lang/>
        </w:rPr>
        <w:t>年全市累计建成高标准农田</w:t>
      </w:r>
      <w:r>
        <w:rPr>
          <w:rFonts w:ascii="仿宋_GB2312" w:eastAsia="仿宋_GB2312" w:hAnsi="仿宋_GB2312" w:cs="仿宋_GB2312" w:hint="eastAsia"/>
          <w:color w:val="000000"/>
          <w:kern w:val="0"/>
          <w:sz w:val="32"/>
          <w:szCs w:val="32"/>
          <w:lang/>
        </w:rPr>
        <w:t>1000</w:t>
      </w:r>
      <w:r>
        <w:rPr>
          <w:rFonts w:ascii="仿宋_GB2312" w:eastAsia="仿宋_GB2312" w:hAnsi="仿宋_GB2312" w:cs="仿宋_GB2312" w:hint="eastAsia"/>
          <w:color w:val="000000"/>
          <w:kern w:val="0"/>
          <w:sz w:val="32"/>
          <w:szCs w:val="32"/>
          <w:lang/>
        </w:rPr>
        <w:t>万亩，占全市耕地面积</w:t>
      </w:r>
      <w:r>
        <w:rPr>
          <w:rFonts w:ascii="仿宋_GB2312" w:eastAsia="仿宋_GB2312" w:hAnsi="仿宋_GB2312" w:cs="仿宋_GB2312" w:hint="eastAsia"/>
          <w:color w:val="000000"/>
          <w:kern w:val="0"/>
          <w:sz w:val="32"/>
          <w:szCs w:val="32"/>
          <w:lang/>
        </w:rPr>
        <w:t>1489</w:t>
      </w:r>
      <w:r>
        <w:rPr>
          <w:rFonts w:ascii="仿宋_GB2312" w:eastAsia="仿宋_GB2312" w:hAnsi="仿宋_GB2312" w:cs="仿宋_GB2312" w:hint="eastAsia"/>
          <w:color w:val="000000"/>
          <w:kern w:val="0"/>
          <w:sz w:val="32"/>
          <w:szCs w:val="32"/>
          <w:lang/>
        </w:rPr>
        <w:t>万亩的</w:t>
      </w:r>
      <w:r>
        <w:rPr>
          <w:rFonts w:ascii="仿宋_GB2312" w:eastAsia="仿宋_GB2312" w:hAnsi="仿宋_GB2312" w:cs="仿宋_GB2312" w:hint="eastAsia"/>
          <w:color w:val="000000"/>
          <w:kern w:val="0"/>
          <w:sz w:val="32"/>
          <w:szCs w:val="32"/>
          <w:lang/>
        </w:rPr>
        <w:t>67.2%</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2024</w:t>
      </w:r>
      <w:r>
        <w:rPr>
          <w:rFonts w:ascii="仿宋_GB2312" w:eastAsia="仿宋_GB2312" w:hAnsi="仿宋_GB2312" w:cs="仿宋_GB2312" w:hint="eastAsia"/>
          <w:color w:val="000000"/>
          <w:kern w:val="0"/>
          <w:sz w:val="32"/>
          <w:szCs w:val="32"/>
          <w:lang/>
        </w:rPr>
        <w:t>年度</w:t>
      </w:r>
      <w:r>
        <w:rPr>
          <w:rFonts w:ascii="仿宋_GB2312" w:eastAsia="仿宋_GB2312" w:hAnsi="仿宋_GB2312" w:cs="仿宋_GB2312" w:hint="eastAsia"/>
          <w:color w:val="000000"/>
          <w:kern w:val="0"/>
          <w:sz w:val="32"/>
          <w:szCs w:val="32"/>
          <w:lang/>
        </w:rPr>
        <w:t>3</w:t>
      </w:r>
      <w:r>
        <w:rPr>
          <w:rFonts w:ascii="仿宋_GB2312" w:eastAsia="仿宋_GB2312" w:hAnsi="仿宋_GB2312" w:cs="仿宋_GB2312" w:hint="eastAsia"/>
          <w:color w:val="000000"/>
          <w:kern w:val="0"/>
          <w:sz w:val="32"/>
          <w:szCs w:val="32"/>
          <w:lang/>
        </w:rPr>
        <w:t>2.4</w:t>
      </w:r>
      <w:r>
        <w:rPr>
          <w:rFonts w:ascii="仿宋_GB2312" w:eastAsia="仿宋_GB2312" w:hAnsi="仿宋_GB2312" w:cs="仿宋_GB2312" w:hint="eastAsia"/>
          <w:color w:val="000000"/>
          <w:kern w:val="0"/>
          <w:sz w:val="32"/>
          <w:szCs w:val="32"/>
          <w:lang/>
        </w:rPr>
        <w:t>万亩高标准农田项目正在加快建设中。在高标准农田建设中注重对耕地质量的建设，在建设内容中根据耕地土壤类型、质地等实际情况，进行深耕深翻、增施有机肥、增施土壤调理剂等，很大程度上改善了耕地土壤板结问题。</w:t>
      </w:r>
    </w:p>
    <w:p w:rsidR="009146AD" w:rsidRDefault="00FA4A7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在耕地质量保护与提升工作中，我们将在市委市政府的正确</w:t>
      </w:r>
      <w:r>
        <w:rPr>
          <w:rFonts w:ascii="仿宋_GB2312" w:eastAsia="仿宋_GB2312" w:hAnsi="仿宋_GB2312" w:cs="仿宋_GB2312" w:hint="eastAsia"/>
          <w:sz w:val="32"/>
          <w:szCs w:val="32"/>
        </w:rPr>
        <w:lastRenderedPageBreak/>
        <w:t>领导下，将持续加大工作力度，探索有效模式，扎实推进各项工作开展进度，推动全市耕地质量不断提升，为国家粮食安全做出南阳贡献。</w:t>
      </w:r>
    </w:p>
    <w:p w:rsidR="009146AD" w:rsidRDefault="00FA4A74">
      <w:pPr>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衷心感谢您们的宝贵建议，欢迎今后继续关注和支持我市“三农”发展！</w:t>
      </w:r>
    </w:p>
    <w:p w:rsidR="009146AD" w:rsidRDefault="009146AD">
      <w:pPr>
        <w:pStyle w:val="a7"/>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p>
    <w:p w:rsidR="009146AD" w:rsidRDefault="009146AD">
      <w:pPr>
        <w:pStyle w:val="a7"/>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p>
    <w:p w:rsidR="009146AD" w:rsidRDefault="00FA4A74">
      <w:pPr>
        <w:wordWrap w:val="0"/>
        <w:spacing w:line="600"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 xml:space="preserve">        </w:t>
      </w:r>
    </w:p>
    <w:p w:rsidR="009146AD" w:rsidRDefault="009146AD">
      <w:pPr>
        <w:spacing w:line="600" w:lineRule="exact"/>
        <w:ind w:firstLineChars="200" w:firstLine="640"/>
        <w:jc w:val="left"/>
        <w:rPr>
          <w:rFonts w:ascii="仿宋_GB2312" w:eastAsia="仿宋_GB2312" w:hAnsi="仿宋_GB2312" w:cs="仿宋_GB2312"/>
          <w:kern w:val="0"/>
          <w:sz w:val="32"/>
          <w:szCs w:val="32"/>
        </w:rPr>
      </w:pPr>
    </w:p>
    <w:p w:rsidR="009146AD" w:rsidRDefault="009146AD">
      <w:pPr>
        <w:spacing w:line="600" w:lineRule="exact"/>
        <w:ind w:firstLineChars="200" w:firstLine="640"/>
        <w:jc w:val="left"/>
        <w:rPr>
          <w:rFonts w:ascii="仿宋_GB2312" w:eastAsia="仿宋_GB2312" w:hAnsi="仿宋_GB2312" w:cs="仿宋_GB2312"/>
          <w:kern w:val="0"/>
          <w:sz w:val="32"/>
          <w:szCs w:val="32"/>
        </w:rPr>
      </w:pPr>
    </w:p>
    <w:p w:rsidR="009146AD" w:rsidRDefault="009146AD">
      <w:pPr>
        <w:spacing w:line="600" w:lineRule="exact"/>
        <w:ind w:firstLineChars="200" w:firstLine="640"/>
        <w:jc w:val="left"/>
        <w:rPr>
          <w:rFonts w:ascii="仿宋_GB2312" w:eastAsia="仿宋_GB2312" w:hAnsi="仿宋_GB2312" w:cs="仿宋_GB2312"/>
          <w:kern w:val="0"/>
          <w:sz w:val="32"/>
          <w:szCs w:val="32"/>
        </w:rPr>
      </w:pPr>
    </w:p>
    <w:p w:rsidR="009146AD" w:rsidRDefault="00FA4A74">
      <w:pPr>
        <w:spacing w:line="600" w:lineRule="exact"/>
        <w:ind w:firstLine="640"/>
        <w:rPr>
          <w:rFonts w:ascii="仿宋_GB2312" w:eastAsia="仿宋_GB2312" w:hAnsi="仿宋_GB2312" w:cs="仿宋_GB2312"/>
          <w:kern w:val="21"/>
          <w:sz w:val="32"/>
        </w:rPr>
      </w:pPr>
      <w:r>
        <w:rPr>
          <w:rFonts w:ascii="仿宋_GB2312" w:eastAsia="仿宋_GB2312" w:hAnsi="仿宋_GB2312" w:cs="仿宋_GB2312" w:hint="eastAsia"/>
          <w:kern w:val="21"/>
          <w:sz w:val="32"/>
        </w:rPr>
        <w:t>联系单位及电话：南阳市农业农村局</w:t>
      </w:r>
      <w:r>
        <w:rPr>
          <w:rFonts w:ascii="仿宋_GB2312" w:eastAsia="仿宋_GB2312" w:hAnsi="仿宋_GB2312" w:cs="仿宋_GB2312" w:hint="eastAsia"/>
          <w:kern w:val="21"/>
          <w:sz w:val="32"/>
        </w:rPr>
        <w:t xml:space="preserve">    63397966</w:t>
      </w:r>
    </w:p>
    <w:p w:rsidR="009146AD" w:rsidRDefault="009146AD">
      <w:pPr>
        <w:spacing w:line="600" w:lineRule="exact"/>
        <w:ind w:firstLine="640"/>
        <w:rPr>
          <w:rFonts w:ascii="仿宋_GB2312" w:eastAsia="仿宋_GB2312" w:hAnsi="仿宋_GB2312" w:cs="仿宋_GB2312"/>
          <w:kern w:val="21"/>
          <w:sz w:val="32"/>
        </w:rPr>
      </w:pPr>
    </w:p>
    <w:p w:rsidR="009146AD" w:rsidRDefault="009146AD">
      <w:pPr>
        <w:spacing w:line="600" w:lineRule="exact"/>
        <w:ind w:firstLine="640"/>
        <w:rPr>
          <w:rFonts w:ascii="仿宋_GB2312" w:eastAsia="仿宋_GB2312" w:hAnsi="仿宋_GB2312" w:cs="仿宋_GB2312"/>
          <w:kern w:val="21"/>
          <w:sz w:val="32"/>
        </w:rPr>
      </w:pPr>
    </w:p>
    <w:p w:rsidR="009146AD" w:rsidRDefault="009146AD">
      <w:pPr>
        <w:spacing w:line="600" w:lineRule="exact"/>
        <w:ind w:firstLine="640"/>
        <w:rPr>
          <w:rFonts w:ascii="仿宋_GB2312" w:eastAsia="仿宋_GB2312" w:hAnsi="仿宋_GB2312" w:cs="仿宋_GB2312"/>
          <w:kern w:val="21"/>
          <w:sz w:val="32"/>
        </w:rPr>
      </w:pPr>
    </w:p>
    <w:p w:rsidR="009146AD" w:rsidRDefault="009146AD">
      <w:pPr>
        <w:spacing w:line="600" w:lineRule="exact"/>
        <w:ind w:firstLine="640"/>
        <w:rPr>
          <w:rFonts w:ascii="仿宋_GB2312" w:eastAsia="仿宋_GB2312" w:hAnsi="仿宋_GB2312" w:cs="仿宋_GB2312"/>
          <w:kern w:val="21"/>
          <w:sz w:val="32"/>
        </w:rPr>
      </w:pPr>
    </w:p>
    <w:p w:rsidR="009146AD" w:rsidRDefault="009146AD">
      <w:pPr>
        <w:spacing w:line="600" w:lineRule="exact"/>
        <w:ind w:firstLine="640"/>
        <w:rPr>
          <w:rFonts w:ascii="仿宋_GB2312" w:eastAsia="仿宋_GB2312" w:hAnsi="仿宋_GB2312" w:cs="仿宋_GB2312"/>
          <w:kern w:val="21"/>
          <w:sz w:val="32"/>
        </w:rPr>
      </w:pPr>
    </w:p>
    <w:p w:rsidR="009146AD" w:rsidRDefault="009146AD">
      <w:pPr>
        <w:spacing w:line="600" w:lineRule="exact"/>
        <w:ind w:firstLine="640"/>
        <w:rPr>
          <w:rFonts w:ascii="仿宋_GB2312" w:eastAsia="仿宋_GB2312" w:hAnsi="仿宋_GB2312" w:cs="仿宋_GB2312"/>
          <w:kern w:val="21"/>
          <w:sz w:val="32"/>
        </w:rPr>
      </w:pPr>
    </w:p>
    <w:p w:rsidR="009146AD" w:rsidRDefault="009146AD">
      <w:pPr>
        <w:spacing w:line="600" w:lineRule="exact"/>
        <w:ind w:firstLine="640"/>
        <w:rPr>
          <w:rFonts w:ascii="仿宋_GB2312" w:eastAsia="仿宋_GB2312" w:hAnsi="仿宋_GB2312" w:cs="仿宋_GB2312"/>
          <w:kern w:val="21"/>
          <w:sz w:val="32"/>
        </w:rPr>
      </w:pPr>
    </w:p>
    <w:p w:rsidR="009146AD" w:rsidRDefault="009146AD">
      <w:pPr>
        <w:spacing w:line="600" w:lineRule="exact"/>
        <w:ind w:firstLine="640"/>
        <w:rPr>
          <w:rFonts w:ascii="仿宋_GB2312" w:eastAsia="仿宋_GB2312" w:hAnsi="仿宋_GB2312" w:cs="仿宋_GB2312"/>
          <w:kern w:val="21"/>
          <w:sz w:val="32"/>
        </w:rPr>
      </w:pPr>
    </w:p>
    <w:p w:rsidR="009146AD" w:rsidRDefault="009146AD">
      <w:pPr>
        <w:spacing w:line="600" w:lineRule="exact"/>
        <w:rPr>
          <w:rFonts w:ascii="仿宋_GB2312" w:eastAsia="仿宋_GB2312" w:hAnsi="仿宋_GB2312" w:cs="仿宋_GB2312"/>
          <w:kern w:val="21"/>
          <w:sz w:val="32"/>
          <w:szCs w:val="32"/>
        </w:rPr>
      </w:pPr>
    </w:p>
    <w:p w:rsidR="009146AD" w:rsidRDefault="009146AD">
      <w:pPr>
        <w:spacing w:line="200" w:lineRule="exact"/>
        <w:rPr>
          <w:rFonts w:ascii="仿宋_GB2312" w:eastAsia="仿宋_GB2312" w:hAnsi="仿宋_GB2312" w:cs="仿宋_GB2312"/>
          <w:kern w:val="21"/>
          <w:sz w:val="32"/>
          <w:szCs w:val="32"/>
        </w:rPr>
      </w:pPr>
    </w:p>
    <w:p w:rsidR="009146AD" w:rsidRDefault="009146AD">
      <w:pPr>
        <w:spacing w:line="600" w:lineRule="exact"/>
        <w:rPr>
          <w:rFonts w:ascii="仿宋_GB2312" w:eastAsia="仿宋_GB2312" w:hAnsi="仿宋_GB2312" w:cs="仿宋_GB2312"/>
          <w:sz w:val="32"/>
          <w:szCs w:val="32"/>
        </w:rPr>
      </w:pPr>
      <w:r w:rsidRPr="009146AD">
        <w:rPr>
          <w:rFonts w:ascii="Calibri" w:eastAsia="宋体" w:hAnsi="Calibri" w:cs="黑体"/>
          <w:snapToGrid w:val="0"/>
          <w:spacing w:val="-23"/>
        </w:rPr>
        <w:pict>
          <v:line id="_x0000_s1026" style="position:absolute;left:0;text-align:left;z-index:251660288" from="-2.8pt,.5pt" to="442.05pt,2.8pt" o:gfxdata="UEsDBAoAAAAAAIdO4kAAAAAAAAAAAAAAAAAEAAAAZHJzL1BLAwQUAAAACACHTuJAO0IZLdUAAAAG&#10;AQAADwAAAGRycy9kb3ducmV2LnhtbE2PzU7DMBCE70i8g7VI3FonFRQrxOkBVFUgLm2RuG6TJQ7E&#10;6zR2f3h7lhM97sxo9ptycfa9OtIYu8AW8mkGirgOTcethfftcmJAxYTcYB+YLPxQhEV1fVVi0YQT&#10;r+m4Sa2SEo4FWnApDYXWsXbkMU7DQCzeZxg9JjnHVjcjnqTc93qWZXPtsWP54HCgJ0f19+bgLeDz&#10;ap0+zOz1oXtxb1/b5X7lzN7a25s8ewSV6Jz+w/CHL+hQCdMuHLiJqrcwuZ9LUnRZJLYxdzmonQWR&#10;dVXqS/zqF1BLAwQUAAAACACHTuJAdtyFm/gBAADrAwAADgAAAGRycy9lMm9Eb2MueG1srVO9jhMx&#10;EO6ReAfLPdkkRw6yyuaKC0eDIBLwABPbm7XkP3l82eQleAEkOqgo6Xkbjsdg7A3hOJoUbOGdsWe+&#10;me/zeHG1t4btVETtXcMnozFnygkvtds2/P27myfPOcMEToLxTjX8oJBfLR8/WvShVlPfeSNVZATi&#10;sO5Dw7uUQl1VKDplAUc+KEeHrY8WErlxW8kIPaFbU03H48uq91GG6IVCpN3VcMiPiPEcQN+2WqiV&#10;F7dWuTSgRmUgESXsdEC+LN22rRLpTduiSsw0nJimslIRsjd5rZYLqLcRQqfFsQU4p4UHnCxoR0VP&#10;UCtIwG6j/gfKahE9+jaNhLfVQKQoQiwm4wfavO0gqMKFpMZwEh3/H6x4vVtHpmXDLzhzYOnC7z5+&#10;+/Hh88/vn2i9+/qFXWSR+oA1xV67dTx6GNYxM9630eY/cWH7IuzhJKzaJyZoc3b5dD6bzzgTdDad&#10;TydF+OpPcoiYXipvWTYabrTLvKGG3StMVJBCf4fkbeNYT7M7fTamexRAU9jS7ZNpAzFBty3J6I2W&#10;N9qYnIJxu7k2ke0gT0L5Mi8C/issV1kBdkNcORpmpFMgXzjJ0iGQRo6eBs89WCU5M4peUrYIEOoE&#10;2pwTSaWNywmqzOmRaBZ6kDZbGy8PRfEqezQDpePjvOYhu++Tff+N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IZLdUAAAAGAQAADwAAAAAAAAABACAAAAAiAAAAZHJzL2Rvd25yZXYueG1sUEsB&#10;AhQAFAAAAAgAh07iQHbchZv4AQAA6wMAAA4AAAAAAAAAAQAgAAAAJAEAAGRycy9lMm9Eb2MueG1s&#10;UEsFBgAAAAAGAAYAWQEAAI4FAAAAAA==&#10;" strokeweight="1pt"/>
        </w:pict>
      </w:r>
      <w:r w:rsidRPr="009146AD">
        <w:rPr>
          <w:rFonts w:ascii="Calibri" w:eastAsia="宋体" w:hAnsi="Calibri" w:cs="黑体"/>
          <w:snapToGrid w:val="0"/>
          <w:spacing w:val="-23"/>
        </w:rPr>
        <w:pict>
          <v:line id="_x0000_s1027" style="position:absolute;left:0;text-align:left;z-index:251661312" from="-2.7pt,31.65pt" to="442.15pt,33.95pt" o:gfxdata="UEsDBAoAAAAAAIdO4kAAAAAAAAAAAAAAAAAEAAAAZHJzL1BLAwQUAAAACACHTuJAZQqeXNkAAAAI&#10;AQAADwAAAGRycy9kb3ducmV2LnhtbE2PS0/DMBCE70j8B2uRuLVOH7RuiNMDqKpAXNoi9erGSxyI&#10;12nsPvj3LCe47e6MZr8pllffijP2sQmkYTTMQCBVwTZUa3jfrQYKREyGrGkDoYZvjLAsb28Kk9tw&#10;oQ2et6kWHEIxNxpcSl0uZawcehOHoUNi7SP03iRe+1ra3lw43LdynGUz6U1D/MGZDp8cVl/bk9dg&#10;ntebtFfj13nz4t4+d6vj2qmj1vd3o+wRRMJr+jPDLz6jQ8lMh3AiG0WrYfAwZaeG2WQCgnWlpjwc&#10;+DBfgCwL+b9A+QNQSwMEFAAAAAgAh07iQGY9uoj4AQAA6wMAAA4AAABkcnMvZTJvRG9jLnhtbK1T&#10;vY4TMRDukXgHyz3ZJEoOssrmigtHg+Ak4AEmtjdryX/y+LLJS/ACSHRQUdLzNnc8BmNvCMfRpGAL&#10;74w98818n8fLy701bKciau8aPhmNOVNOeKndtuEf3l8/e8EZJnASjHeq4QeF/HL19MmyD7Wa+s4b&#10;qSIjEId1HxrepRTqqkLRKQs48kE5Omx9tJDIjdtKRugJ3ZpqOh5fVL2PMkQvFCLtrodDfkSM5wD6&#10;ttVCrb24tcqlATUqA4koYacD8lXptm2VSG/bFlVipuHENJWVipC9yWu1WkK9jRA6LY4twDktPOJk&#10;QTsqeoJaQwJ2G/U/UFaL6NG3aSS8rQYiRRFiMRk/0uZdB0EVLiQ1hpPo+P9gxZvdTWRaNnzGmQNL&#10;F37/6fvdxy8/f3ym9f7bVzbLIvUBa4q9cjfx6GG4iZnxvo02/4kL2xdhDydh1T4xQZvzi9livphz&#10;JuhsuphOivDVn+QQMb1S3rJsNNxol3lDDbvXmKgghf4OydvGsZ5md/p8TPcogKawpdsn0wZigm5b&#10;ktEbLa+1MTkF43ZzZSLbQZ6E8mVeBPxXWK6yBuyGuHI0zEinQL50kqVDII0cPQ2ee7BKcmYUvaRs&#10;ESDUCbQ5J5JKG5cTVJnTI9Es9CBttjZeHoriVfZoBkrHx3nNQ/bQJ/vhG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UKnlzZAAAACAEAAA8AAAAAAAAAAQAgAAAAIgAAAGRycy9kb3ducmV2Lnht&#10;bFBLAQIUABQAAAAIAIdO4kBmPbqI+AEAAOsDAAAOAAAAAAAAAAEAIAAAACgBAABkcnMvZTJvRG9j&#10;LnhtbFBLBQYAAAAABgAGAFkBAACSBQAAAAA=&#10;" strokeweight="1pt"/>
        </w:pict>
      </w:r>
      <w:r w:rsidR="00FA4A74">
        <w:rPr>
          <w:rFonts w:ascii="仿宋_GB2312" w:eastAsia="仿宋_GB2312" w:hAnsi="仿宋_GB2312" w:cs="仿宋_GB2312" w:hint="eastAsia"/>
          <w:kern w:val="21"/>
          <w:sz w:val="32"/>
          <w:szCs w:val="32"/>
        </w:rPr>
        <w:t xml:space="preserve"> </w:t>
      </w:r>
      <w:r w:rsidR="00FA4A74">
        <w:rPr>
          <w:rFonts w:ascii="仿宋_GB2312" w:eastAsia="仿宋_GB2312" w:hAnsi="仿宋_GB2312" w:cs="仿宋_GB2312" w:hint="eastAsia"/>
          <w:kern w:val="21"/>
          <w:sz w:val="32"/>
          <w:szCs w:val="32"/>
        </w:rPr>
        <w:t>南阳市农业农村局办公室</w:t>
      </w:r>
      <w:r w:rsidR="00FA4A74">
        <w:rPr>
          <w:rFonts w:ascii="仿宋_GB2312" w:eastAsia="仿宋_GB2312" w:hAnsi="仿宋_GB2312" w:cs="仿宋_GB2312" w:hint="eastAsia"/>
          <w:kern w:val="21"/>
          <w:sz w:val="32"/>
          <w:szCs w:val="32"/>
        </w:rPr>
        <w:t xml:space="preserve">   </w:t>
      </w:r>
      <w:r w:rsidR="00FA4A74">
        <w:rPr>
          <w:rFonts w:ascii="仿宋_GB2312" w:hAnsi="仿宋_GB2312" w:cs="仿宋_GB2312" w:hint="eastAsia"/>
          <w:kern w:val="21"/>
          <w:sz w:val="32"/>
          <w:szCs w:val="32"/>
        </w:rPr>
        <w:t xml:space="preserve">        </w:t>
      </w:r>
      <w:r w:rsidR="00FA4A74">
        <w:rPr>
          <w:rFonts w:ascii="仿宋_GB2312" w:eastAsia="仿宋_GB2312" w:hAnsi="仿宋_GB2312" w:cs="仿宋_GB2312" w:hint="eastAsia"/>
          <w:kern w:val="21"/>
          <w:sz w:val="32"/>
          <w:szCs w:val="32"/>
        </w:rPr>
        <w:t xml:space="preserve"> 2025</w:t>
      </w:r>
      <w:r w:rsidR="00FA4A74">
        <w:rPr>
          <w:rFonts w:ascii="仿宋_GB2312" w:eastAsia="仿宋_GB2312" w:hAnsi="仿宋_GB2312" w:cs="仿宋_GB2312" w:hint="eastAsia"/>
          <w:kern w:val="21"/>
          <w:sz w:val="32"/>
          <w:szCs w:val="32"/>
        </w:rPr>
        <w:t>年</w:t>
      </w:r>
      <w:r w:rsidR="00FA4A74">
        <w:rPr>
          <w:rFonts w:ascii="仿宋_GB2312" w:eastAsia="仿宋_GB2312" w:hAnsi="仿宋_GB2312" w:cs="仿宋_GB2312" w:hint="eastAsia"/>
          <w:kern w:val="21"/>
          <w:sz w:val="32"/>
          <w:szCs w:val="32"/>
        </w:rPr>
        <w:t>6</w:t>
      </w:r>
      <w:r w:rsidR="00FA4A74">
        <w:rPr>
          <w:rFonts w:ascii="仿宋_GB2312" w:eastAsia="仿宋_GB2312" w:hAnsi="仿宋_GB2312" w:cs="仿宋_GB2312" w:hint="eastAsia"/>
          <w:kern w:val="21"/>
          <w:sz w:val="32"/>
          <w:szCs w:val="32"/>
        </w:rPr>
        <w:t>月</w:t>
      </w:r>
      <w:r w:rsidR="00FA4A74">
        <w:rPr>
          <w:rFonts w:ascii="仿宋_GB2312" w:eastAsia="仿宋_GB2312" w:hAnsi="仿宋_GB2312" w:cs="仿宋_GB2312" w:hint="eastAsia"/>
          <w:kern w:val="21"/>
          <w:sz w:val="32"/>
          <w:szCs w:val="32"/>
        </w:rPr>
        <w:t>30</w:t>
      </w:r>
      <w:r w:rsidR="00FA4A74">
        <w:rPr>
          <w:rFonts w:ascii="仿宋_GB2312" w:eastAsia="仿宋_GB2312" w:hAnsi="仿宋_GB2312" w:cs="仿宋_GB2312" w:hint="eastAsia"/>
          <w:kern w:val="21"/>
          <w:sz w:val="32"/>
          <w:szCs w:val="32"/>
        </w:rPr>
        <w:t>日印发</w:t>
      </w:r>
    </w:p>
    <w:sectPr w:rsidR="009146AD" w:rsidSect="009146AD">
      <w:footerReference w:type="default" r:id="rId7"/>
      <w:pgSz w:w="11906" w:h="16838"/>
      <w:pgMar w:top="1928"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74" w:rsidRDefault="00FA4A74" w:rsidP="009146AD">
      <w:r>
        <w:separator/>
      </w:r>
    </w:p>
  </w:endnote>
  <w:endnote w:type="continuationSeparator" w:id="0">
    <w:p w:rsidR="00FA4A74" w:rsidRDefault="00FA4A74" w:rsidP="00914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6AD" w:rsidRDefault="009146AD">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9146AD" w:rsidRDefault="00FA4A74">
                <w:pPr>
                  <w:pStyle w:val="a5"/>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sidR="009146AD">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sidR="009146AD">
                  <w:rPr>
                    <w:rFonts w:asciiTheme="minorEastAsia" w:hAnsiTheme="minorEastAsia" w:cstheme="minorEastAsia" w:hint="eastAsia"/>
                    <w:sz w:val="24"/>
                    <w:szCs w:val="24"/>
                  </w:rPr>
                  <w:fldChar w:fldCharType="separate"/>
                </w:r>
                <w:r w:rsidR="00047BB8">
                  <w:rPr>
                    <w:rFonts w:asciiTheme="minorEastAsia" w:hAnsiTheme="minorEastAsia" w:cstheme="minorEastAsia"/>
                    <w:noProof/>
                    <w:sz w:val="24"/>
                    <w:szCs w:val="24"/>
                  </w:rPr>
                  <w:t>6</w:t>
                </w:r>
                <w:r w:rsidR="009146AD">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74" w:rsidRDefault="00FA4A74" w:rsidP="009146AD">
      <w:r>
        <w:separator/>
      </w:r>
    </w:p>
  </w:footnote>
  <w:footnote w:type="continuationSeparator" w:id="0">
    <w:p w:rsidR="00FA4A74" w:rsidRDefault="00FA4A74" w:rsidP="009146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B56"/>
    <w:rsid w:val="00002994"/>
    <w:rsid w:val="00047BB8"/>
    <w:rsid w:val="001D397B"/>
    <w:rsid w:val="003F6C46"/>
    <w:rsid w:val="008A4D8F"/>
    <w:rsid w:val="009146AD"/>
    <w:rsid w:val="009B6E84"/>
    <w:rsid w:val="00AC7337"/>
    <w:rsid w:val="00BB728E"/>
    <w:rsid w:val="00C44682"/>
    <w:rsid w:val="00D73B56"/>
    <w:rsid w:val="00DF7AF1"/>
    <w:rsid w:val="00F540FE"/>
    <w:rsid w:val="00FA4A74"/>
    <w:rsid w:val="0130022A"/>
    <w:rsid w:val="01714809"/>
    <w:rsid w:val="01B04795"/>
    <w:rsid w:val="01FF3BC3"/>
    <w:rsid w:val="031B6740"/>
    <w:rsid w:val="035A5D21"/>
    <w:rsid w:val="03767EB5"/>
    <w:rsid w:val="0507553F"/>
    <w:rsid w:val="05D13AC9"/>
    <w:rsid w:val="08F26479"/>
    <w:rsid w:val="091645F9"/>
    <w:rsid w:val="09D169C4"/>
    <w:rsid w:val="0BC21A9C"/>
    <w:rsid w:val="0C265565"/>
    <w:rsid w:val="0D0C2411"/>
    <w:rsid w:val="0D2C3CDA"/>
    <w:rsid w:val="0D605732"/>
    <w:rsid w:val="0E807E3A"/>
    <w:rsid w:val="15F335E7"/>
    <w:rsid w:val="182A0E16"/>
    <w:rsid w:val="18954E2A"/>
    <w:rsid w:val="1B5E1503"/>
    <w:rsid w:val="1B9470A2"/>
    <w:rsid w:val="1B9B4505"/>
    <w:rsid w:val="22812509"/>
    <w:rsid w:val="229677D4"/>
    <w:rsid w:val="263C18BA"/>
    <w:rsid w:val="26AE4B2D"/>
    <w:rsid w:val="281C4C20"/>
    <w:rsid w:val="28221B0A"/>
    <w:rsid w:val="2AEF4AA3"/>
    <w:rsid w:val="2B481888"/>
    <w:rsid w:val="2B7A1D63"/>
    <w:rsid w:val="2BE55328"/>
    <w:rsid w:val="2EF7784D"/>
    <w:rsid w:val="2F0C1936"/>
    <w:rsid w:val="307A6987"/>
    <w:rsid w:val="315216B2"/>
    <w:rsid w:val="3310712F"/>
    <w:rsid w:val="33317FE6"/>
    <w:rsid w:val="33CE3978"/>
    <w:rsid w:val="340D30AA"/>
    <w:rsid w:val="35E054DE"/>
    <w:rsid w:val="3862667F"/>
    <w:rsid w:val="3AC802EF"/>
    <w:rsid w:val="3CFE246C"/>
    <w:rsid w:val="3D145A6E"/>
    <w:rsid w:val="3D9E365A"/>
    <w:rsid w:val="3DE2791A"/>
    <w:rsid w:val="3E012496"/>
    <w:rsid w:val="3FF07ADC"/>
    <w:rsid w:val="41362456"/>
    <w:rsid w:val="46E22750"/>
    <w:rsid w:val="486A6E89"/>
    <w:rsid w:val="496E4757"/>
    <w:rsid w:val="49BE56DF"/>
    <w:rsid w:val="4AA94585"/>
    <w:rsid w:val="4AD93B13"/>
    <w:rsid w:val="4BB27CD7"/>
    <w:rsid w:val="4E1733C8"/>
    <w:rsid w:val="50083210"/>
    <w:rsid w:val="50C730CB"/>
    <w:rsid w:val="50E357F0"/>
    <w:rsid w:val="50EC2645"/>
    <w:rsid w:val="531B76FE"/>
    <w:rsid w:val="546B110D"/>
    <w:rsid w:val="548C0361"/>
    <w:rsid w:val="57995095"/>
    <w:rsid w:val="589715D5"/>
    <w:rsid w:val="5A13112F"/>
    <w:rsid w:val="5E20550E"/>
    <w:rsid w:val="5F317E00"/>
    <w:rsid w:val="609B00D0"/>
    <w:rsid w:val="62546789"/>
    <w:rsid w:val="63626C83"/>
    <w:rsid w:val="646A2293"/>
    <w:rsid w:val="66763171"/>
    <w:rsid w:val="67902011"/>
    <w:rsid w:val="68064081"/>
    <w:rsid w:val="6C327B3B"/>
    <w:rsid w:val="6C60072F"/>
    <w:rsid w:val="6D695416"/>
    <w:rsid w:val="6DA00AD4"/>
    <w:rsid w:val="6EB708B1"/>
    <w:rsid w:val="6F332872"/>
    <w:rsid w:val="6F437E0C"/>
    <w:rsid w:val="716144A3"/>
    <w:rsid w:val="72A9232D"/>
    <w:rsid w:val="72B1108D"/>
    <w:rsid w:val="73DA1732"/>
    <w:rsid w:val="74F6722B"/>
    <w:rsid w:val="77935205"/>
    <w:rsid w:val="779C2908"/>
    <w:rsid w:val="791B64C6"/>
    <w:rsid w:val="79FC7092"/>
    <w:rsid w:val="7CC03238"/>
    <w:rsid w:val="7E5356EF"/>
    <w:rsid w:val="7FAA75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146AD"/>
    <w:pPr>
      <w:spacing w:after="120"/>
    </w:pPr>
    <w:rPr>
      <w:rFonts w:ascii="Times New Roman" w:hAnsi="Times New Roman"/>
      <w:sz w:val="28"/>
      <w:szCs w:val="24"/>
    </w:rPr>
  </w:style>
  <w:style w:type="paragraph" w:styleId="a4">
    <w:name w:val="Plain Text"/>
    <w:basedOn w:val="a"/>
    <w:qFormat/>
    <w:rsid w:val="009146AD"/>
    <w:rPr>
      <w:rFonts w:ascii="宋体" w:hAnsi="Courier New" w:cs="Courier New"/>
      <w:szCs w:val="21"/>
    </w:rPr>
  </w:style>
  <w:style w:type="paragraph" w:styleId="a5">
    <w:name w:val="footer"/>
    <w:basedOn w:val="a"/>
    <w:uiPriority w:val="99"/>
    <w:semiHidden/>
    <w:unhideWhenUsed/>
    <w:qFormat/>
    <w:rsid w:val="009146AD"/>
    <w:pPr>
      <w:tabs>
        <w:tab w:val="center" w:pos="4153"/>
        <w:tab w:val="right" w:pos="8306"/>
      </w:tabs>
      <w:snapToGrid w:val="0"/>
      <w:jc w:val="left"/>
    </w:pPr>
    <w:rPr>
      <w:sz w:val="18"/>
    </w:rPr>
  </w:style>
  <w:style w:type="paragraph" w:styleId="a6">
    <w:name w:val="header"/>
    <w:basedOn w:val="a"/>
    <w:uiPriority w:val="99"/>
    <w:semiHidden/>
    <w:unhideWhenUsed/>
    <w:qFormat/>
    <w:rsid w:val="009146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9146AD"/>
    <w:pPr>
      <w:spacing w:beforeAutospacing="1" w:afterAutospacing="1"/>
      <w:jc w:val="left"/>
    </w:pPr>
    <w:rPr>
      <w:rFonts w:cs="Times New Roman"/>
      <w:kern w:val="0"/>
      <w:sz w:val="24"/>
    </w:rPr>
  </w:style>
  <w:style w:type="paragraph" w:customStyle="1" w:styleId="p0">
    <w:name w:val="p0"/>
    <w:basedOn w:val="a"/>
    <w:qFormat/>
    <w:rsid w:val="009146AD"/>
    <w:pPr>
      <w:widowControl/>
    </w:pPr>
    <w:rPr>
      <w:rFonts w:ascii="Calibri" w:hAnsi="Calibri" w:cs="宋体"/>
      <w:szCs w:val="21"/>
    </w:rPr>
  </w:style>
  <w:style w:type="paragraph" w:customStyle="1" w:styleId="Default">
    <w:name w:val="Default"/>
    <w:basedOn w:val="a"/>
    <w:qFormat/>
    <w:rsid w:val="009146AD"/>
    <w:pPr>
      <w:autoSpaceDE w:val="0"/>
      <w:autoSpaceDN w:val="0"/>
      <w:adjustRightInd w:val="0"/>
    </w:pPr>
    <w:rPr>
      <w:rFonts w:ascii="仿宋_GB2312" w:eastAsia="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2025-06-12T06:57:00Z</dcterms:created>
  <dcterms:modified xsi:type="dcterms:W3CDTF">2025-07-31T00:47:00Z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eyJoZGlkIjoiZTVkZTY0Yjc4MWRhZTdhNDY4YzhmZGZiMWI4OGI2MzciLCJ1c2VySWQiOiIxMzA1MjU5ODYyIn0=</vt:lpwstr>
  </property>
  <property fmtid="{D5CDD505-2E9C-101B-9397-08002B2CF9AE}" pid="3" name="KSOProductBuildVer">
    <vt:lpwstr>2052-12.1.0.21915</vt:lpwstr>
  </property>
  <property fmtid="{D5CDD505-2E9C-101B-9397-08002B2CF9AE}" pid="4" name="ICV">
    <vt:lpwstr>0ED9523F2E8A4A49889EED8C4E493CE0_12</vt:lpwstr>
  </property>
</Properties>
</file>