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99B44">
      <w:pPr>
        <w:pStyle w:val="6"/>
        <w:spacing w:line="1200" w:lineRule="exact"/>
        <w:ind w:firstLine="1920"/>
        <w:jc w:val="center"/>
        <w:rPr>
          <w:rFonts w:ascii="方正小标宋简体" w:eastAsia="方正小标宋简体"/>
          <w:color w:val="auto"/>
          <w:sz w:val="96"/>
          <w:szCs w:val="96"/>
          <w:highlight w:val="none"/>
        </w:rPr>
      </w:pPr>
    </w:p>
    <w:p w14:paraId="5CB13221">
      <w:pPr>
        <w:pStyle w:val="6"/>
        <w:tabs>
          <w:tab w:val="left" w:pos="6600"/>
        </w:tabs>
        <w:spacing w:line="1200" w:lineRule="exact"/>
        <w:ind w:firstLine="0" w:firstLineChars="0"/>
        <w:jc w:val="center"/>
        <w:rPr>
          <w:rFonts w:ascii="方正小标宋简体" w:eastAsia="方正小标宋简体"/>
          <w:b/>
          <w:bCs/>
          <w:color w:val="auto"/>
          <w:spacing w:val="20"/>
          <w:sz w:val="120"/>
          <w:szCs w:val="120"/>
          <w:highlight w:val="none"/>
        </w:rPr>
      </w:pPr>
    </w:p>
    <w:p w14:paraId="6F9DE068">
      <w:pPr>
        <w:pStyle w:val="6"/>
        <w:keepNext w:val="0"/>
        <w:keepLines w:val="0"/>
        <w:pageBreakBefore w:val="0"/>
        <w:widowControl/>
        <w:kinsoku/>
        <w:wordWrap/>
        <w:overflowPunct/>
        <w:topLinePunct w:val="0"/>
        <w:autoSpaceDE/>
        <w:autoSpaceDN/>
        <w:bidi w:val="0"/>
        <w:adjustRightInd/>
        <w:snapToGrid/>
        <w:spacing w:line="1540" w:lineRule="exact"/>
        <w:ind w:firstLine="0" w:firstLineChars="0"/>
        <w:jc w:val="center"/>
        <w:textAlignment w:val="auto"/>
        <w:rPr>
          <w:rFonts w:ascii="方正小标宋简体" w:eastAsia="方正小标宋简体"/>
          <w:color w:val="auto"/>
          <w:sz w:val="40"/>
          <w:szCs w:val="40"/>
          <w:highlight w:val="none"/>
        </w:rPr>
      </w:pPr>
      <w:r>
        <w:rPr>
          <w:rFonts w:hint="eastAsia" w:ascii="方正小标宋简体" w:eastAsia="方正小标宋简体"/>
          <w:color w:val="auto"/>
          <w:sz w:val="40"/>
          <w:szCs w:val="40"/>
          <w:highlight w:val="none"/>
        </w:rPr>
        <w:t xml:space="preserve">   </w:t>
      </w:r>
    </w:p>
    <w:p w14:paraId="1693B760">
      <w:pPr>
        <w:pStyle w:val="6"/>
        <w:keepNext w:val="0"/>
        <w:keepLines w:val="0"/>
        <w:pageBreakBefore w:val="0"/>
        <w:kinsoku/>
        <w:wordWrap/>
        <w:overflowPunct/>
        <w:topLinePunct w:val="0"/>
        <w:autoSpaceDE/>
        <w:autoSpaceDN/>
        <w:bidi w:val="0"/>
        <w:adjustRightInd/>
        <w:snapToGrid/>
        <w:spacing w:line="700" w:lineRule="exact"/>
        <w:ind w:firstLine="0" w:firstLineChars="0"/>
        <w:jc w:val="center"/>
        <w:textAlignment w:val="auto"/>
        <w:rPr>
          <w:rFonts w:ascii="仿宋_GB2312" w:hAnsi="宋体" w:eastAsia="仿宋_GB2312" w:cs="仿宋_GB2312"/>
          <w:color w:val="auto"/>
          <w:kern w:val="21"/>
          <w:sz w:val="32"/>
          <w:szCs w:val="32"/>
          <w:highlight w:val="none"/>
        </w:rPr>
      </w:pPr>
      <w:r>
        <w:rPr>
          <w:rFonts w:hint="eastAsia" w:ascii="仿宋_GB2312" w:hAnsi="宋体" w:eastAsia="仿宋_GB2312" w:cs="仿宋_GB2312"/>
          <w:color w:val="auto"/>
          <w:kern w:val="21"/>
          <w:sz w:val="32"/>
          <w:szCs w:val="32"/>
          <w:highlight w:val="none"/>
        </w:rPr>
        <w:t>宛农文〔202</w:t>
      </w:r>
      <w:r>
        <w:rPr>
          <w:rFonts w:hint="eastAsia" w:ascii="仿宋_GB2312" w:hAnsi="宋体" w:eastAsia="仿宋_GB2312" w:cs="仿宋_GB2312"/>
          <w:color w:val="auto"/>
          <w:kern w:val="21"/>
          <w:sz w:val="32"/>
          <w:szCs w:val="32"/>
          <w:highlight w:val="none"/>
          <w:lang w:val="en-US" w:eastAsia="zh-CN"/>
        </w:rPr>
        <w:t>5</w:t>
      </w:r>
      <w:r>
        <w:rPr>
          <w:rFonts w:hint="eastAsia" w:ascii="仿宋_GB2312" w:hAnsi="宋体" w:eastAsia="仿宋_GB2312" w:cs="仿宋_GB2312"/>
          <w:color w:val="auto"/>
          <w:kern w:val="21"/>
          <w:sz w:val="32"/>
          <w:szCs w:val="32"/>
          <w:highlight w:val="none"/>
        </w:rPr>
        <w:t>〕</w:t>
      </w:r>
      <w:r>
        <w:rPr>
          <w:rFonts w:hint="eastAsia" w:ascii="仿宋_GB2312" w:hAnsi="宋体" w:eastAsia="仿宋_GB2312" w:cs="仿宋_GB2312"/>
          <w:color w:val="auto"/>
          <w:kern w:val="21"/>
          <w:sz w:val="32"/>
          <w:szCs w:val="32"/>
          <w:highlight w:val="none"/>
          <w:lang w:val="en-US" w:eastAsia="zh-CN"/>
        </w:rPr>
        <w:t>5</w:t>
      </w:r>
      <w:r>
        <w:rPr>
          <w:rFonts w:hint="eastAsia" w:ascii="仿宋_GB2312" w:hAnsi="宋体" w:eastAsia="仿宋_GB2312" w:cs="仿宋_GB2312"/>
          <w:color w:val="auto"/>
          <w:kern w:val="21"/>
          <w:sz w:val="32"/>
          <w:szCs w:val="32"/>
          <w:highlight w:val="none"/>
        </w:rPr>
        <w:t>号</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rPr>
        <w:t xml:space="preserve">      </w:t>
      </w:r>
      <w:r>
        <w:rPr>
          <w:rFonts w:hint="eastAsia" w:ascii="仿宋_GB2312" w:hAnsi="宋体" w:eastAsia="仿宋_GB2312" w:cs="仿宋_GB2312"/>
          <w:color w:val="auto"/>
          <w:kern w:val="21"/>
          <w:sz w:val="32"/>
          <w:szCs w:val="32"/>
          <w:highlight w:val="none"/>
          <w:lang w:val="en-US" w:eastAsia="zh-CN"/>
        </w:rPr>
        <w:t xml:space="preserve"> </w:t>
      </w:r>
      <w:r>
        <w:rPr>
          <w:rFonts w:hint="eastAsia" w:ascii="仿宋_GB2312" w:hAnsi="宋体" w:eastAsia="仿宋_GB2312" w:cs="仿宋_GB2312"/>
          <w:color w:val="auto"/>
          <w:kern w:val="21"/>
          <w:sz w:val="32"/>
          <w:szCs w:val="32"/>
          <w:highlight w:val="none"/>
        </w:rPr>
        <w:t>签发人：</w:t>
      </w:r>
      <w:r>
        <w:rPr>
          <w:rFonts w:hint="eastAsia" w:ascii="楷体_GB2312" w:hAnsi="楷体_GB2312" w:eastAsia="楷体_GB2312" w:cs="楷体_GB2312"/>
          <w:color w:val="auto"/>
          <w:kern w:val="21"/>
          <w:sz w:val="32"/>
          <w:szCs w:val="32"/>
          <w:highlight w:val="none"/>
        </w:rPr>
        <w:t>周清玉</w:t>
      </w:r>
    </w:p>
    <w:p w14:paraId="1126DB01">
      <w:pPr>
        <w:keepNext w:val="0"/>
        <w:keepLines w:val="0"/>
        <w:pageBreakBefore w:val="0"/>
        <w:tabs>
          <w:tab w:val="left" w:pos="6400"/>
          <w:tab w:val="left" w:pos="6519"/>
          <w:tab w:val="left" w:pos="6600"/>
          <w:tab w:val="left" w:pos="6800"/>
        </w:tabs>
        <w:kinsoku/>
        <w:wordWrap/>
        <w:overflowPunct/>
        <w:topLinePunct w:val="0"/>
        <w:autoSpaceDE/>
        <w:autoSpaceDN/>
        <w:bidi w:val="0"/>
        <w:adjustRightInd/>
        <w:snapToGrid/>
        <w:spacing w:before="156" w:beforeLines="50" w:line="700" w:lineRule="exact"/>
        <w:ind w:firstLine="0" w:firstLineChars="0"/>
        <w:jc w:val="center"/>
        <w:textAlignment w:val="auto"/>
        <w:rPr>
          <w:rFonts w:hint="eastAsia" w:ascii="仿宋_GB2312" w:hAnsi="宋体" w:eastAsia="仿宋_GB2312" w:cs="仿宋_GB2312"/>
          <w:color w:val="auto"/>
          <w:sz w:val="32"/>
          <w:szCs w:val="32"/>
          <w:highlight w:val="none"/>
          <w:lang w:eastAsia="zh-CN"/>
        </w:rPr>
      </w:pP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z w:val="32"/>
          <w:szCs w:val="32"/>
          <w:highlight w:val="none"/>
        </w:rPr>
        <w:t xml:space="preserve"> </w:t>
      </w:r>
      <w:r>
        <w:rPr>
          <w:rFonts w:hint="eastAsia" w:ascii="仿宋_GB2312" w:hAnsi="宋体" w:eastAsia="仿宋_GB2312" w:cs="仿宋_GB2312"/>
          <w:color w:val="auto"/>
          <w:sz w:val="32"/>
          <w:szCs w:val="32"/>
          <w:highlight w:val="none"/>
        </w:rPr>
        <w:t xml:space="preserve">            </w:t>
      </w:r>
      <w:r>
        <w:rPr>
          <w:rFonts w:ascii="仿宋_GB2312" w:hAnsi="宋体" w:eastAsia="仿宋_GB2312" w:cs="仿宋_GB2312"/>
          <w:color w:val="auto"/>
          <w:spacing w:val="9"/>
          <w:sz w:val="32"/>
          <w:szCs w:val="32"/>
          <w:highlight w:val="none"/>
        </w:rPr>
        <w:t xml:space="preserve"> </w:t>
      </w:r>
      <w:r>
        <w:rPr>
          <w:rFonts w:hint="eastAsia" w:ascii="仿宋_GB2312" w:hAnsi="宋体" w:eastAsia="仿宋_GB2312" w:cs="仿宋_GB2312"/>
          <w:color w:val="auto"/>
          <w:spacing w:val="9"/>
          <w:sz w:val="32"/>
          <w:szCs w:val="32"/>
          <w:highlight w:val="none"/>
          <w:lang w:val="en-US" w:eastAsia="zh-CN"/>
        </w:rPr>
        <w:t xml:space="preserve"> </w:t>
      </w:r>
      <w:r>
        <w:rPr>
          <w:rFonts w:hint="eastAsia" w:ascii="仿宋_GB2312" w:hAnsi="宋体" w:eastAsia="仿宋_GB2312" w:cs="仿宋_GB2312"/>
          <w:color w:val="auto"/>
          <w:sz w:val="32"/>
          <w:szCs w:val="32"/>
          <w:highlight w:val="none"/>
        </w:rPr>
        <w:t>办理结果：</w:t>
      </w:r>
      <w:r>
        <w:rPr>
          <w:rFonts w:hint="eastAsia" w:ascii="仿宋_GB2312" w:hAnsi="宋体" w:eastAsia="仿宋_GB2312" w:cs="仿宋_GB2312"/>
          <w:color w:val="auto"/>
          <w:sz w:val="32"/>
          <w:szCs w:val="32"/>
          <w:highlight w:val="none"/>
          <w:lang w:val="en-US" w:eastAsia="zh-CN"/>
        </w:rPr>
        <w:t>A</w:t>
      </w:r>
    </w:p>
    <w:p w14:paraId="0CAF302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olor w:val="auto"/>
          <w:w w:val="66"/>
          <w:sz w:val="40"/>
          <w:szCs w:val="40"/>
          <w:highlight w:val="none"/>
        </w:rPr>
      </w:pPr>
      <w:bookmarkStart w:id="0" w:name="_GoBack"/>
      <w:bookmarkEnd w:id="0"/>
    </w:p>
    <w:p w14:paraId="1C8967C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_GBK" w:hAnsi="方正小标宋_GBK" w:eastAsia="方正小标宋_GBK" w:cs="方正小标宋_GBK"/>
          <w:color w:val="auto"/>
          <w:sz w:val="44"/>
          <w:szCs w:val="44"/>
          <w:highlight w:val="none"/>
        </w:rPr>
      </w:pPr>
    </w:p>
    <w:p w14:paraId="786A0E62">
      <w:pPr>
        <w:spacing w:line="7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对市七届人大四次会议第76号建议的答复</w:t>
      </w:r>
    </w:p>
    <w:p w14:paraId="696065DD">
      <w:pPr>
        <w:rPr>
          <w:rFonts w:ascii="仿宋_GB2312" w:hAnsi="仿宋_GB2312" w:eastAsia="仿宋_GB2312" w:cs="仿宋_GB2312"/>
          <w:sz w:val="32"/>
          <w:szCs w:val="32"/>
        </w:rPr>
      </w:pPr>
    </w:p>
    <w:p w14:paraId="6E958677">
      <w:pPr>
        <w:rPr>
          <w:rFonts w:ascii="仿宋_GB2312" w:hAnsi="仿宋_GB2312" w:eastAsia="仿宋_GB2312" w:cs="仿宋_GB2312"/>
          <w:sz w:val="32"/>
          <w:szCs w:val="32"/>
        </w:rPr>
      </w:pPr>
      <w:r>
        <w:rPr>
          <w:rFonts w:hint="eastAsia" w:ascii="仿宋_GB2312" w:hAnsi="仿宋_GB2312" w:eastAsia="仿宋_GB2312" w:cs="仿宋_GB2312"/>
          <w:sz w:val="32"/>
          <w:szCs w:val="32"/>
        </w:rPr>
        <w:t>秦玲、吴德军、彭培冉等代表：</w:t>
      </w:r>
    </w:p>
    <w:p w14:paraId="58C55D18">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您们提出的关于加强“菜篮子”安全管理工作的建议收悉。现答复如下：</w:t>
      </w:r>
    </w:p>
    <w:p w14:paraId="5FE800EA">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南阳市农业农村局和市场监督管理局等部门坚持以习近平新时代中国特色社会主义思想为指导，认真践行食品安全监管“四个最严”，始终以群众食品安全底线守护者、高效监管实践者的姿态，持续推进食用农产品质量安全监管，采取有力措施保证从“田间地头到餐桌”全过程安全，切实维护全市广大人民群众身体健康。</w:t>
      </w:r>
    </w:p>
    <w:p w14:paraId="428EB017">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一、建立健全“菜篮子”管理体系。</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自2018年起，南阳市人民政府就成立了以市委副书记、市长为组长，市市场监督管理局、市农业农村局和粮食局等多部门“一把手”为成员的市“菜篮子”工程建设领导小组。建立健全了“菜篮子”县(市、区)长考核机制，每个考核期内对“一把手”负责制落实情况进行全面总结和考评。</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做好“菜篮子”稳产保供。2024年，按照厅际联席会议安排，组织召开2022年度“菜篮子”市长负责制自评工作会议，安排河南省“菜篮子”市长负责制2022年度自评总结工作事宜，协调动员相关部门及有关科室，形成《南阳市2022年度“菜篮子”市长负责制工作情况自评报告》,经市政府相关领导审阅后，上报至省“菜篮子”厅际联席会议办公室；印发《南阳市“菜篮子”县（市、区）长负责制考核办法实施细则》，下发《南阳市农业农村局关于报送2022年度“菜篮子”县（市、区）长负责制工作情况的函》，组织各县（市、区）开展“菜篮子”自评总结工作，并牵头会同市直相关单位对各县（市、区）2022年度“菜篮子”县（市、区）长负责制工作进行总结。</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促进产销衔接。在市农业农村官网上增设农业农村部网站数据频道和重要农产品市场信息平台链接，进一步加强农产品市场监测预警工作，完善农产品产销信息发布机制；与郑州市农委会商建立“中原城市群‘菜篮子’”联保连供合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落实粮食安全党政同责。成立了以市主要领导为组长的粮食生产领导小组和5个市级粮食生产专家指导组，建立市县乡包联责任制。</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扎实推动“菜篮子”产品质量安全追溯管理。以承诺达标合格证制度落实，推动“菜篮子”产品全程可溯。农业农村部门紧盯农产品生产经营主体，指导开具，规范产地准出，市场监管部门紧盯食用农产品批发市场开办方，严格市场准入，确保了“菜篮子”产品从田间地头到餐桌的全过程安全。2024年全市开具电子承诺达标合格证7.7万余张，查办合格证案件11起。</w:t>
      </w:r>
    </w:p>
    <w:p w14:paraId="688AFC5C">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二、强化“菜篮子”源头治理。</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做好耕地土壤污染防治。以受污染耕地安全利用和严格管控为重点，精准实施分类管理，全面落实耕地土壤污染防治预警制度。开展绿色防控技术指导服务，规范农药采购施用，减少土壤农药污染。2024年度全市受污染耕地安全利用率100%。</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持续提升耕地质量。利用161个耕地质量监测点位加强耕地质量监测预警，为改善耕地质量提供科学依据。开展测土配方施肥，提高化肥利用率。加快推进方城、新野、桐柏、南召、镇平5县2023年中央财政资金畜禽粪污资源化利用整县推进项目建设，大力推广“内乡模式”，实施绿色种养循环项目试点工作，实行秸秆还田，实现种养循环、绿色发展，提升耕地质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狠抓农膜污染治理。开展地膜科学使用回收宣传月活动，推广加厚高强度和全生物可降解地膜，建立废旧农膜回收网点，确保农膜回收处置率达到92%以上。将地膜纳入农资打假对象之一，杜绝非标地膜进田下地。充分发挥中央财政项目示范带动作用，2024年11月至2025年5月在我市4县实施国家地膜科学使用回收试点项目，推广高强度地膜42万亩，全生物降解地膜7.1万亩。2024年12月，全省地膜科学使用回收现场观摩会在我市新野县成功召开。</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不断推进农业标准化生产，增加绿色优质农产品供给。全市新制定市级农业地方标准29项，2家基地入选河南省第一批省级现代农业全产业链标准化示范基地，牧原、想念等18家企业35个产品入围河南省首批“豫农优品”区域公用品牌名录，全市有效期内绿色、有机、名特优新、地理标志农产品共认证企业312家、产品468个、生产基地面积467万亩、总产量607万吨。</w:t>
      </w:r>
    </w:p>
    <w:p w14:paraId="4CE294DD">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三、加强“菜篮子”产品生产质量管控。</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落实藏粮于地、藏粮于技战略。组织开展了耕地“非农化”“非粮化”、疑似撂荒地、“大棚房”问题专项整治、农田水利设施排查整改和“虫口夺粮”保丰收等行动。2025年出台了《主要粮食作物重大病虫害防控科学用药管理办法》，开展了以预防小麦赤霉病为主的“一喷三防”工作，及时对淅川、唐河、内乡、邓州、镇平5个县市1600亩条锈病发病麦田喷药防治，有效阻止了其蔓延。4月，针对旱情苗头，在邓州市召开专题会议，调派市县两级1356名农技人员联县包村、到田到户开展技术服务，投入抗旱机械89701台（套），浇灌1172万亩次，部分麦田旱情解除。</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持续开展农产品质量安全监测。制定并实施全市农产品质量安全监测方案，截止目前，全市开展农产品质量安全例行监测、专项监测、监督抽查等3700余批次，并配合国家和省厅开展各类农产品质量安全监测1175批次。</w:t>
      </w:r>
    </w:p>
    <w:p w14:paraId="0AC82495">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四、严格“菜篮子”产品市场准入。</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资质审核不放松。针对经营肉蛋、果蔬等食用农产品的商家，严格审查其营业执照、食品经营许可证等相关证件，建立完善入场销售者的档案，保证经营主体合法合规。</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严控市场准入。要求农贸市场、综合商超、中小超市、商家在进货时，必须建立进销货台帐，向供应商索要销售凭证和食用农产品检验检疫证明、食用农产品承诺达标合格证等合格证明文件。</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督促指导食用农产品集中交易市场开办方建立健全食品安全管理制度。配备专职或者兼职食品安全管理人员、专业技术人员，明确入场销售者的食品安全管理责任，积极组织销售人员食品安全知识培训。</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与入场销售者签订食用农产品质量安全协议。入场销售者档案如实记录销售者及食用农产品基本信息并及时更新。查验并留存入场销售者的社会信用代码或者身份证复印件，食用农产品可溯源凭证和产品质量合格凭证。</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对无法提供可溯源凭证的食用农产品禁止入场销售。肉类产品必须提供动物检疫合格证明和肉品品质检验合格证；果蔬类则需提供食用农产品承诺达标合格证。对无法提供产品质量合格凭证的食用农产品进行抽样检验或者快速检测，检测结果合格的方可进入市场销售。没有完备且有效凭证的产品，一律禁止进入市场销售，以此确保进入市场的产品源头可追溯、质量有保障。</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强化风险应急防控。市场开办者制定食品安全事故处置方案，建立快检室，根据食用农产品风险程度确定检查重点、方式、频次等，定期检查食品安全事故防范措施落实情况，及时消除食用农产品质量安全及安全生产隐患。规范经营行为，做到守法经营、诚信自律，严禁销售者销售腐败变质、过期污染、来源不明、农残超标、国家明令禁止销售的食品，定期对档案资料进行更新。</w:t>
      </w: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建立并使用快检室进行蔬菜等农产品的快速检测。对无法提供购货凭证、合格证明文件的食用农产品，市场开办者进行抽样检验或者快速检测。</w:t>
      </w:r>
    </w:p>
    <w:p w14:paraId="4D89FB3D">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五、加强“菜篮子”产品经营日常监督检查。</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市场监管。加强对农贸市场、超市、生鲜店等场所的巡查频次，特别是在春节等重大节日期间加大巡查力度。执法人员在巡查过程中，仔细查看产品的外观、包装，检查是否存在霉变、腐烂、胀袋等问题，同时核对产品的生产日期、保质期、标签标识等信息是否准确清晰。</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规范存储条件。依据各类产品的特性，严格检查存储环境。例如，要求粮油存储仓库保持干燥通风，配备有效的防虫、防鼠设施；肉类必须在规定的低温环境下冷藏或冷冻储存，确保肉类新鲜度；果蔬需按照不同品种分区存放，控制好温湿度，以延长保鲜期。对于不符合存储条件的商家，责令其立即整改，并跟踪整改情况，确保产品在销售前始终处于良好的存储状态。</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监督抽检力度。将食用农产品市场销售质量安全监督管理工作纳入年度监督检查计划，对蔬菜、水果、畜禽水产品等重点品种是否存在农兽药残留等进行了抽检，全市食用农产品2024年度抽检11997批次，2025年截至目前抽检4301批次，充分发挥“防火墙”作用。</w:t>
      </w:r>
    </w:p>
    <w:p w14:paraId="443FF90A">
      <w:pPr>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六、强化“菜篮子”产品安全宣传培训。</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生产经营主体责任。针对我市“菜篮子”产品生产经营主体大多是农户的实际情况，将对农户农产品质量安全宣传作为当前宣传重点，共举办市县乡各级培训273次，其中线上培训63次、线下培训210次。共投入经费31.2万元，成立136个专家组，聘请专家教师28人，编写教材课件15套，制作短视频3个。在市农业农村局官网、微信公众号公布农户监管执法典型案例，用身边事教育身边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进常态化宣传。为市县监管执法人员配备《农产品质量安全法解读》，印制农产品质量安全宣传资料，发放至生产基地、农兽药门店和消费者手中，将农产品质量安全纳入冬春大培训科技讲堂、高素质农民培训等活动。组织市县乡三级农产品质量安全监管人员参加重点问题品种农兽药残留专项整治线上培训。</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推进社会共治。市绿色食品办公室联合多所高校和协会举办2024南阳大学生食品安全演讲比赛。</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落实食品经营企业食品安全主体责任。食品经营企业主要负责人对本企业食品安全工作全面负责，建立并落实食品安全主体责任的长效机制，要配备食品安全管理人员并组织对本企业职工进行食品安全知识培训，建立日管控、周排查、月调度工作制度。</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加强培训教育。定期组织经营户参加食品安全知识培训和法律法规讲座，邀请专家讲解食品安全标准、操作规范以及违法案例分析，提高经营户的食品安全意识和责任意识，促使其自觉遵守相关法律法规，规范经营行为</w:t>
      </w:r>
    </w:p>
    <w:p w14:paraId="028357C4">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下一步，我局将针对“菜篮子”产品可能存在的风险隐患，采取以下措施切实加强监管，有效提升“菜篮子”产品质量安全水平。</w:t>
      </w:r>
      <w:r>
        <w:rPr>
          <w:rFonts w:hint="eastAsia" w:ascii="仿宋_GB2312" w:hAnsi="仿宋_GB2312" w:eastAsia="仿宋_GB2312" w:cs="仿宋_GB2312"/>
          <w:b/>
          <w:bCs/>
          <w:sz w:val="32"/>
          <w:szCs w:val="32"/>
        </w:rPr>
        <w:t>一是</w:t>
      </w:r>
      <w:r>
        <w:rPr>
          <w:rFonts w:ascii="仿宋_GB2312" w:hAnsi="仿宋_GB2312" w:eastAsia="仿宋_GB2312" w:cs="仿宋_GB2312"/>
          <w:sz w:val="32"/>
          <w:szCs w:val="32"/>
        </w:rPr>
        <w:t>深化重点领域药物残留治理，延续</w:t>
      </w:r>
      <w:r>
        <w:rPr>
          <w:rFonts w:hint="eastAsia" w:ascii="仿宋_GB2312" w:hAnsi="仿宋_GB2312" w:eastAsia="仿宋_GB2312" w:cs="仿宋_GB2312"/>
          <w:sz w:val="32"/>
          <w:szCs w:val="32"/>
        </w:rPr>
        <w:t>当前</w:t>
      </w:r>
      <w:r>
        <w:rPr>
          <w:rFonts w:ascii="仿宋_GB2312" w:hAnsi="仿宋_GB2312" w:eastAsia="仿宋_GB2312" w:cs="仿宋_GB2312"/>
          <w:sz w:val="32"/>
          <w:szCs w:val="32"/>
        </w:rPr>
        <w:t>对豇豆、水产、水果等高风险品种的治理经验，扩大绿色防控技术应用，强化对禁限用药物及常规农兽药残留的精准管控，建立动态监测和风险预警机制。推动绿色现代养殖和种植模式，优化养殖密度，推广低毒生物农药替代高毒农药。</w:t>
      </w:r>
      <w:r>
        <w:rPr>
          <w:rFonts w:hint="eastAsia" w:ascii="仿宋_GB2312" w:hAnsi="仿宋_GB2312" w:eastAsia="仿宋_GB2312" w:cs="仿宋_GB2312"/>
          <w:b/>
          <w:bCs/>
          <w:sz w:val="32"/>
          <w:szCs w:val="32"/>
        </w:rPr>
        <w:t>二是</w:t>
      </w:r>
      <w:r>
        <w:rPr>
          <w:rFonts w:ascii="仿宋_GB2312" w:hAnsi="仿宋_GB2312" w:eastAsia="仿宋_GB2312" w:cs="仿宋_GB2312"/>
          <w:sz w:val="32"/>
          <w:szCs w:val="32"/>
        </w:rPr>
        <w:t>加强乡镇级监管队伍建设，配备专业设备和人员培训，强化源头治理。提升基层速测能力，实现“月月抽检、周周巡查”常态化。</w:t>
      </w:r>
      <w:r>
        <w:rPr>
          <w:rFonts w:hint="eastAsia" w:ascii="仿宋_GB2312" w:hAnsi="仿宋_GB2312" w:eastAsia="仿宋_GB2312" w:cs="仿宋_GB2312"/>
          <w:b/>
          <w:bCs/>
          <w:sz w:val="32"/>
          <w:szCs w:val="32"/>
        </w:rPr>
        <w:t>三是</w:t>
      </w:r>
      <w:r>
        <w:rPr>
          <w:rFonts w:ascii="仿宋_GB2312" w:hAnsi="仿宋_GB2312" w:eastAsia="仿宋_GB2312" w:cs="仿宋_GB2312"/>
          <w:sz w:val="32"/>
          <w:szCs w:val="32"/>
        </w:rPr>
        <w:t>以龙头企业为核心，构建“产前-产中-产后”全程质量控制体系，推动农业向高附加值转型。推动绿色优质农产品供给，扩大绿色食品、有机农产品和地理标志产品认证规模，打造区域公用品牌，通过展会提升品牌影响力。</w:t>
      </w:r>
    </w:p>
    <w:p w14:paraId="77C67B5A">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衷心感谢您们的宝贵建议，欢迎今后继续关注和支持我市“三农”发展！</w:t>
      </w:r>
    </w:p>
    <w:p w14:paraId="14D83FD6">
      <w:pPr>
        <w:spacing w:line="620" w:lineRule="exact"/>
        <w:ind w:firstLine="640" w:firstLineChars="200"/>
        <w:jc w:val="left"/>
        <w:rPr>
          <w:rFonts w:ascii="仿宋_GB2312" w:hAnsi="仿宋_GB2312" w:eastAsia="仿宋_GB2312" w:cs="仿宋_GB2312"/>
          <w:kern w:val="0"/>
          <w:sz w:val="32"/>
          <w:szCs w:val="32"/>
        </w:rPr>
      </w:pPr>
    </w:p>
    <w:p w14:paraId="51B78A7F">
      <w:pPr>
        <w:pStyle w:val="7"/>
        <w:spacing w:line="620" w:lineRule="exact"/>
      </w:pPr>
    </w:p>
    <w:p w14:paraId="74FC6E08">
      <w:pPr>
        <w:wordWrap w:val="0"/>
        <w:spacing w:line="620"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2025年6月30日        </w:t>
      </w:r>
    </w:p>
    <w:p w14:paraId="4F1D3C2F">
      <w:pPr>
        <w:spacing w:line="600" w:lineRule="exact"/>
        <w:ind w:firstLine="640" w:firstLineChars="200"/>
        <w:jc w:val="left"/>
        <w:rPr>
          <w:rFonts w:ascii="仿宋_GB2312" w:hAnsi="仿宋_GB2312" w:eastAsia="仿宋_GB2312" w:cs="仿宋_GB2312"/>
          <w:kern w:val="0"/>
          <w:sz w:val="32"/>
          <w:szCs w:val="32"/>
        </w:rPr>
      </w:pPr>
    </w:p>
    <w:p w14:paraId="37459DBC">
      <w:pPr>
        <w:spacing w:line="600" w:lineRule="exact"/>
        <w:ind w:firstLine="640" w:firstLineChars="200"/>
        <w:jc w:val="left"/>
        <w:rPr>
          <w:rFonts w:ascii="仿宋_GB2312" w:hAnsi="仿宋_GB2312" w:eastAsia="仿宋_GB2312" w:cs="仿宋_GB2312"/>
          <w:kern w:val="0"/>
          <w:sz w:val="32"/>
          <w:szCs w:val="32"/>
        </w:rPr>
      </w:pPr>
    </w:p>
    <w:p w14:paraId="201DD8A8">
      <w:pPr>
        <w:spacing w:line="600" w:lineRule="exact"/>
        <w:ind w:firstLine="640" w:firstLineChars="200"/>
        <w:jc w:val="left"/>
        <w:rPr>
          <w:rFonts w:ascii="仿宋_GB2312" w:hAnsi="仿宋_GB2312" w:eastAsia="仿宋_GB2312" w:cs="仿宋_GB2312"/>
          <w:kern w:val="0"/>
          <w:sz w:val="32"/>
          <w:szCs w:val="32"/>
        </w:rPr>
      </w:pPr>
    </w:p>
    <w:p w14:paraId="53BA0B36">
      <w:pPr>
        <w:spacing w:line="600" w:lineRule="exact"/>
        <w:ind w:firstLine="640"/>
        <w:rPr>
          <w:rFonts w:ascii="仿宋_GB2312" w:hAnsi="仿宋_GB2312" w:eastAsia="仿宋_GB2312" w:cs="仿宋_GB2312"/>
          <w:kern w:val="21"/>
          <w:sz w:val="32"/>
        </w:rPr>
      </w:pPr>
      <w:r>
        <w:rPr>
          <w:rFonts w:hint="eastAsia" w:ascii="仿宋_GB2312" w:hAnsi="仿宋_GB2312" w:eastAsia="仿宋_GB2312" w:cs="仿宋_GB2312"/>
          <w:kern w:val="21"/>
          <w:sz w:val="32"/>
        </w:rPr>
        <w:t>联系单位及电话：南阳市农业农村局    63397966</w:t>
      </w:r>
    </w:p>
    <w:p w14:paraId="649B2F73">
      <w:pPr>
        <w:spacing w:line="600" w:lineRule="exact"/>
        <w:ind w:firstLine="640"/>
        <w:rPr>
          <w:rFonts w:ascii="仿宋_GB2312" w:hAnsi="仿宋_GB2312" w:eastAsia="仿宋_GB2312" w:cs="仿宋_GB2312"/>
          <w:kern w:val="21"/>
          <w:sz w:val="32"/>
        </w:rPr>
      </w:pPr>
    </w:p>
    <w:p w14:paraId="44C031E4">
      <w:pPr>
        <w:spacing w:line="600" w:lineRule="exact"/>
        <w:ind w:firstLine="640"/>
        <w:rPr>
          <w:rFonts w:ascii="仿宋_GB2312" w:hAnsi="仿宋_GB2312" w:eastAsia="仿宋_GB2312" w:cs="仿宋_GB2312"/>
          <w:kern w:val="21"/>
          <w:sz w:val="32"/>
        </w:rPr>
      </w:pPr>
    </w:p>
    <w:p w14:paraId="63DD0B00">
      <w:pPr>
        <w:spacing w:line="600" w:lineRule="exact"/>
        <w:ind w:firstLine="640"/>
        <w:rPr>
          <w:rFonts w:ascii="仿宋_GB2312" w:hAnsi="仿宋_GB2312" w:eastAsia="仿宋_GB2312" w:cs="仿宋_GB2312"/>
          <w:kern w:val="21"/>
          <w:sz w:val="32"/>
        </w:rPr>
      </w:pPr>
    </w:p>
    <w:p w14:paraId="6D1E38F4">
      <w:pPr>
        <w:spacing w:line="600" w:lineRule="exact"/>
        <w:ind w:firstLine="640"/>
        <w:rPr>
          <w:rFonts w:ascii="仿宋_GB2312" w:hAnsi="仿宋_GB2312" w:eastAsia="仿宋_GB2312" w:cs="仿宋_GB2312"/>
          <w:kern w:val="21"/>
          <w:sz w:val="32"/>
        </w:rPr>
      </w:pPr>
    </w:p>
    <w:p w14:paraId="2FB721C8">
      <w:pPr>
        <w:spacing w:line="600" w:lineRule="exact"/>
        <w:ind w:firstLine="640"/>
        <w:rPr>
          <w:rFonts w:ascii="仿宋_GB2312" w:hAnsi="仿宋_GB2312" w:eastAsia="仿宋_GB2312" w:cs="仿宋_GB2312"/>
          <w:kern w:val="21"/>
          <w:sz w:val="32"/>
        </w:rPr>
      </w:pPr>
    </w:p>
    <w:p w14:paraId="31A6ECE8">
      <w:pPr>
        <w:spacing w:line="600" w:lineRule="exact"/>
        <w:ind w:firstLine="640"/>
        <w:rPr>
          <w:rFonts w:ascii="仿宋_GB2312" w:hAnsi="仿宋_GB2312" w:eastAsia="仿宋_GB2312" w:cs="仿宋_GB2312"/>
          <w:kern w:val="21"/>
          <w:sz w:val="32"/>
        </w:rPr>
      </w:pPr>
    </w:p>
    <w:p w14:paraId="47E8AC83">
      <w:pPr>
        <w:spacing w:line="600" w:lineRule="exact"/>
        <w:ind w:firstLine="640"/>
        <w:rPr>
          <w:rFonts w:ascii="仿宋_GB2312" w:hAnsi="仿宋_GB2312" w:eastAsia="仿宋_GB2312" w:cs="仿宋_GB2312"/>
          <w:kern w:val="21"/>
          <w:sz w:val="32"/>
        </w:rPr>
      </w:pPr>
    </w:p>
    <w:p w14:paraId="44C66BED">
      <w:pPr>
        <w:spacing w:line="600" w:lineRule="exact"/>
        <w:ind w:firstLine="640"/>
        <w:rPr>
          <w:rFonts w:ascii="仿宋_GB2312" w:hAnsi="仿宋_GB2312" w:eastAsia="仿宋_GB2312" w:cs="仿宋_GB2312"/>
          <w:kern w:val="21"/>
          <w:sz w:val="32"/>
        </w:rPr>
      </w:pPr>
    </w:p>
    <w:p w14:paraId="3F5024CF">
      <w:pPr>
        <w:spacing w:line="600" w:lineRule="exact"/>
        <w:ind w:firstLine="640"/>
        <w:rPr>
          <w:rFonts w:ascii="仿宋_GB2312" w:hAnsi="仿宋_GB2312" w:eastAsia="仿宋_GB2312" w:cs="仿宋_GB2312"/>
          <w:kern w:val="21"/>
          <w:sz w:val="32"/>
        </w:rPr>
      </w:pPr>
    </w:p>
    <w:p w14:paraId="64D8DB0D">
      <w:pPr>
        <w:spacing w:line="600" w:lineRule="exact"/>
        <w:ind w:firstLine="640"/>
        <w:rPr>
          <w:rFonts w:ascii="仿宋_GB2312" w:hAnsi="仿宋_GB2312" w:eastAsia="仿宋_GB2312" w:cs="仿宋_GB2312"/>
          <w:kern w:val="21"/>
          <w:sz w:val="32"/>
        </w:rPr>
      </w:pPr>
    </w:p>
    <w:p w14:paraId="4AA2E863">
      <w:pPr>
        <w:spacing w:line="600" w:lineRule="exact"/>
        <w:ind w:firstLine="640"/>
        <w:rPr>
          <w:rFonts w:ascii="仿宋_GB2312" w:hAnsi="仿宋_GB2312" w:eastAsia="仿宋_GB2312" w:cs="仿宋_GB2312"/>
          <w:kern w:val="21"/>
          <w:sz w:val="32"/>
        </w:rPr>
      </w:pPr>
    </w:p>
    <w:p w14:paraId="5107B12D">
      <w:pPr>
        <w:spacing w:line="600" w:lineRule="exact"/>
        <w:ind w:firstLine="640"/>
        <w:rPr>
          <w:rFonts w:ascii="仿宋_GB2312" w:hAnsi="仿宋_GB2312" w:eastAsia="仿宋_GB2312" w:cs="仿宋_GB2312"/>
          <w:kern w:val="21"/>
          <w:sz w:val="32"/>
        </w:rPr>
      </w:pPr>
    </w:p>
    <w:p w14:paraId="2CB8678F">
      <w:pPr>
        <w:spacing w:line="600" w:lineRule="exact"/>
        <w:ind w:firstLine="640"/>
        <w:rPr>
          <w:rFonts w:ascii="仿宋_GB2312" w:hAnsi="仿宋_GB2312" w:eastAsia="仿宋_GB2312" w:cs="仿宋_GB2312"/>
          <w:kern w:val="21"/>
          <w:sz w:val="32"/>
        </w:rPr>
      </w:pPr>
    </w:p>
    <w:p w14:paraId="3425DB99">
      <w:pPr>
        <w:spacing w:line="600" w:lineRule="exact"/>
        <w:ind w:firstLine="640"/>
        <w:rPr>
          <w:rFonts w:ascii="仿宋_GB2312" w:hAnsi="仿宋_GB2312" w:eastAsia="仿宋_GB2312" w:cs="仿宋_GB2312"/>
          <w:kern w:val="21"/>
          <w:sz w:val="32"/>
        </w:rPr>
      </w:pPr>
    </w:p>
    <w:p w14:paraId="521DC752">
      <w:pPr>
        <w:spacing w:line="600" w:lineRule="exact"/>
        <w:ind w:firstLine="640"/>
        <w:rPr>
          <w:rFonts w:ascii="仿宋_GB2312" w:hAnsi="仿宋_GB2312" w:eastAsia="仿宋_GB2312" w:cs="仿宋_GB2312"/>
          <w:kern w:val="21"/>
          <w:sz w:val="32"/>
        </w:rPr>
        <w:sectPr>
          <w:footerReference r:id="rId3" w:type="default"/>
          <w:pgSz w:w="11906" w:h="16838"/>
          <w:pgMar w:top="1928" w:right="1531" w:bottom="1531" w:left="1531" w:header="851" w:footer="992" w:gutter="0"/>
          <w:pgNumType w:fmt="decimal"/>
          <w:cols w:space="425" w:num="1"/>
          <w:docGrid w:type="lines" w:linePitch="312" w:charSpace="0"/>
        </w:sectPr>
      </w:pPr>
    </w:p>
    <w:p w14:paraId="14971F7C">
      <w:pPr>
        <w:spacing w:line="600" w:lineRule="exact"/>
        <w:ind w:firstLine="640"/>
        <w:rPr>
          <w:rFonts w:ascii="仿宋_GB2312" w:hAnsi="仿宋_GB2312" w:eastAsia="仿宋_GB2312" w:cs="仿宋_GB2312"/>
          <w:kern w:val="21"/>
          <w:sz w:val="32"/>
        </w:rPr>
      </w:pPr>
    </w:p>
    <w:p w14:paraId="6E21E39A">
      <w:pPr>
        <w:spacing w:line="600" w:lineRule="exact"/>
        <w:ind w:firstLine="640"/>
        <w:rPr>
          <w:rFonts w:ascii="仿宋_GB2312" w:hAnsi="仿宋_GB2312" w:eastAsia="仿宋_GB2312" w:cs="仿宋_GB2312"/>
          <w:kern w:val="21"/>
          <w:sz w:val="32"/>
        </w:rPr>
      </w:pPr>
    </w:p>
    <w:p w14:paraId="09E7EE19">
      <w:pPr>
        <w:spacing w:line="600" w:lineRule="exact"/>
        <w:ind w:firstLine="640"/>
        <w:rPr>
          <w:rFonts w:ascii="仿宋_GB2312" w:hAnsi="仿宋_GB2312" w:eastAsia="仿宋_GB2312" w:cs="仿宋_GB2312"/>
          <w:kern w:val="21"/>
          <w:sz w:val="32"/>
        </w:rPr>
      </w:pPr>
    </w:p>
    <w:p w14:paraId="0F0D0F98">
      <w:pPr>
        <w:spacing w:line="600" w:lineRule="exact"/>
        <w:ind w:firstLine="640"/>
        <w:rPr>
          <w:rFonts w:ascii="仿宋_GB2312" w:hAnsi="仿宋_GB2312" w:eastAsia="仿宋_GB2312" w:cs="仿宋_GB2312"/>
          <w:kern w:val="21"/>
          <w:sz w:val="32"/>
        </w:rPr>
      </w:pPr>
    </w:p>
    <w:p w14:paraId="527D0E65">
      <w:pPr>
        <w:spacing w:line="600" w:lineRule="exact"/>
        <w:ind w:firstLine="640"/>
        <w:rPr>
          <w:rFonts w:ascii="仿宋_GB2312" w:hAnsi="仿宋_GB2312" w:eastAsia="仿宋_GB2312" w:cs="仿宋_GB2312"/>
          <w:kern w:val="21"/>
          <w:sz w:val="32"/>
        </w:rPr>
      </w:pPr>
    </w:p>
    <w:p w14:paraId="252F86B7">
      <w:pPr>
        <w:spacing w:line="600" w:lineRule="exact"/>
        <w:ind w:firstLine="640"/>
        <w:rPr>
          <w:rFonts w:ascii="仿宋_GB2312" w:hAnsi="仿宋_GB2312" w:eastAsia="仿宋_GB2312" w:cs="仿宋_GB2312"/>
          <w:kern w:val="21"/>
          <w:sz w:val="32"/>
        </w:rPr>
      </w:pPr>
    </w:p>
    <w:p w14:paraId="06923EA4">
      <w:pPr>
        <w:spacing w:line="600" w:lineRule="exact"/>
        <w:ind w:firstLine="640"/>
        <w:rPr>
          <w:rFonts w:ascii="仿宋_GB2312" w:hAnsi="仿宋_GB2312" w:eastAsia="仿宋_GB2312" w:cs="仿宋_GB2312"/>
          <w:kern w:val="21"/>
          <w:sz w:val="32"/>
        </w:rPr>
      </w:pPr>
    </w:p>
    <w:p w14:paraId="75BC1466">
      <w:pPr>
        <w:spacing w:line="600" w:lineRule="exact"/>
        <w:ind w:firstLine="640"/>
        <w:rPr>
          <w:rFonts w:ascii="仿宋_GB2312" w:hAnsi="仿宋_GB2312" w:eastAsia="仿宋_GB2312" w:cs="仿宋_GB2312"/>
          <w:kern w:val="21"/>
          <w:sz w:val="32"/>
        </w:rPr>
      </w:pPr>
    </w:p>
    <w:p w14:paraId="776C2F01">
      <w:pPr>
        <w:spacing w:line="600" w:lineRule="exact"/>
        <w:ind w:firstLine="640"/>
        <w:rPr>
          <w:rFonts w:ascii="仿宋_GB2312" w:hAnsi="仿宋_GB2312" w:eastAsia="仿宋_GB2312" w:cs="仿宋_GB2312"/>
          <w:kern w:val="21"/>
          <w:sz w:val="32"/>
        </w:rPr>
      </w:pPr>
    </w:p>
    <w:p w14:paraId="76EBC072">
      <w:pPr>
        <w:spacing w:line="600" w:lineRule="exact"/>
        <w:ind w:firstLine="640"/>
        <w:rPr>
          <w:rFonts w:ascii="仿宋_GB2312" w:hAnsi="仿宋_GB2312" w:eastAsia="仿宋_GB2312" w:cs="仿宋_GB2312"/>
          <w:kern w:val="21"/>
          <w:sz w:val="32"/>
        </w:rPr>
      </w:pPr>
    </w:p>
    <w:p w14:paraId="3781D2D7">
      <w:pPr>
        <w:spacing w:line="600" w:lineRule="exact"/>
        <w:ind w:firstLine="640"/>
        <w:rPr>
          <w:rFonts w:ascii="仿宋_GB2312" w:hAnsi="仿宋_GB2312" w:eastAsia="仿宋_GB2312" w:cs="仿宋_GB2312"/>
          <w:kern w:val="21"/>
          <w:sz w:val="32"/>
        </w:rPr>
      </w:pPr>
    </w:p>
    <w:p w14:paraId="218EADCF">
      <w:pPr>
        <w:spacing w:line="600" w:lineRule="exact"/>
        <w:ind w:firstLine="640"/>
        <w:rPr>
          <w:rFonts w:ascii="仿宋_GB2312" w:hAnsi="仿宋_GB2312" w:eastAsia="仿宋_GB2312" w:cs="仿宋_GB2312"/>
          <w:kern w:val="21"/>
          <w:sz w:val="32"/>
        </w:rPr>
      </w:pPr>
    </w:p>
    <w:p w14:paraId="669F4648">
      <w:pPr>
        <w:spacing w:line="600" w:lineRule="exact"/>
        <w:ind w:firstLine="640"/>
        <w:rPr>
          <w:rFonts w:ascii="仿宋_GB2312" w:hAnsi="仿宋_GB2312" w:eastAsia="仿宋_GB2312" w:cs="仿宋_GB2312"/>
          <w:kern w:val="21"/>
          <w:sz w:val="32"/>
        </w:rPr>
      </w:pPr>
    </w:p>
    <w:p w14:paraId="4D74E8E8">
      <w:pPr>
        <w:spacing w:line="600" w:lineRule="exact"/>
        <w:ind w:firstLine="640"/>
        <w:rPr>
          <w:rFonts w:ascii="仿宋_GB2312" w:hAnsi="仿宋_GB2312" w:eastAsia="仿宋_GB2312" w:cs="仿宋_GB2312"/>
          <w:kern w:val="21"/>
          <w:sz w:val="32"/>
        </w:rPr>
      </w:pPr>
    </w:p>
    <w:p w14:paraId="46344CFE">
      <w:pPr>
        <w:spacing w:line="600" w:lineRule="exact"/>
        <w:ind w:firstLine="640"/>
        <w:rPr>
          <w:rFonts w:ascii="仿宋_GB2312" w:hAnsi="仿宋_GB2312" w:eastAsia="仿宋_GB2312" w:cs="仿宋_GB2312"/>
          <w:kern w:val="21"/>
          <w:sz w:val="32"/>
        </w:rPr>
      </w:pPr>
    </w:p>
    <w:p w14:paraId="47FF2F2A">
      <w:pPr>
        <w:spacing w:line="600" w:lineRule="exact"/>
        <w:ind w:firstLine="640"/>
        <w:rPr>
          <w:rFonts w:ascii="仿宋_GB2312" w:hAnsi="仿宋_GB2312" w:eastAsia="仿宋_GB2312" w:cs="仿宋_GB2312"/>
          <w:kern w:val="21"/>
          <w:sz w:val="32"/>
        </w:rPr>
      </w:pPr>
    </w:p>
    <w:p w14:paraId="633BABF5">
      <w:pPr>
        <w:spacing w:line="600" w:lineRule="exact"/>
        <w:ind w:firstLine="640"/>
        <w:rPr>
          <w:rFonts w:ascii="仿宋_GB2312" w:hAnsi="仿宋_GB2312" w:eastAsia="仿宋_GB2312" w:cs="仿宋_GB2312"/>
          <w:kern w:val="21"/>
          <w:sz w:val="32"/>
        </w:rPr>
      </w:pPr>
    </w:p>
    <w:p w14:paraId="3A84B064">
      <w:pPr>
        <w:spacing w:line="600" w:lineRule="exact"/>
        <w:ind w:firstLine="640"/>
        <w:rPr>
          <w:rFonts w:ascii="仿宋_GB2312" w:hAnsi="仿宋_GB2312" w:eastAsia="仿宋_GB2312" w:cs="仿宋_GB2312"/>
          <w:kern w:val="21"/>
          <w:sz w:val="32"/>
        </w:rPr>
      </w:pPr>
    </w:p>
    <w:p w14:paraId="291FE538">
      <w:pPr>
        <w:spacing w:line="600" w:lineRule="exact"/>
        <w:ind w:firstLine="640"/>
        <w:rPr>
          <w:rFonts w:ascii="仿宋_GB2312" w:hAnsi="仿宋_GB2312" w:eastAsia="仿宋_GB2312" w:cs="仿宋_GB2312"/>
          <w:kern w:val="21"/>
          <w:sz w:val="32"/>
        </w:rPr>
      </w:pPr>
    </w:p>
    <w:p w14:paraId="37FB9307">
      <w:pPr>
        <w:spacing w:line="600" w:lineRule="exact"/>
        <w:ind w:firstLine="640"/>
        <w:rPr>
          <w:rFonts w:ascii="仿宋_GB2312" w:hAnsi="仿宋_GB2312" w:eastAsia="仿宋_GB2312" w:cs="仿宋_GB2312"/>
          <w:kern w:val="21"/>
          <w:sz w:val="32"/>
        </w:rPr>
      </w:pPr>
    </w:p>
    <w:p w14:paraId="01FFD34A">
      <w:pPr>
        <w:spacing w:line="600" w:lineRule="exact"/>
        <w:ind w:firstLine="640"/>
        <w:rPr>
          <w:rFonts w:ascii="仿宋_GB2312" w:hAnsi="仿宋_GB2312" w:eastAsia="仿宋_GB2312" w:cs="仿宋_GB2312"/>
          <w:kern w:val="21"/>
          <w:sz w:val="32"/>
        </w:rPr>
      </w:pPr>
    </w:p>
    <w:p w14:paraId="6800EFAF">
      <w:pPr>
        <w:spacing w:line="600" w:lineRule="exact"/>
        <w:rPr>
          <w:rFonts w:ascii="仿宋_GB2312" w:hAnsi="仿宋_GB2312" w:eastAsia="仿宋_GB2312" w:cs="仿宋_GB2312"/>
          <w:sz w:val="32"/>
          <w:szCs w:val="32"/>
        </w:rPr>
      </w:pPr>
      <w:r>
        <w:rPr>
          <w:rFonts w:ascii="Calibri" w:hAnsi="Calibri" w:eastAsia="宋体" w:cs="黑体"/>
          <w:snapToGrid w:val="0"/>
          <w:spacing w:val="-23"/>
          <w:szCs w:val="22"/>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6350</wp:posOffset>
                </wp:positionV>
                <wp:extent cx="5649595" cy="29210"/>
                <wp:effectExtent l="0" t="6350" r="8255" b="21590"/>
                <wp:wrapNone/>
                <wp:docPr id="2" name="直接连接符 2"/>
                <wp:cNvGraphicFramePr/>
                <a:graphic xmlns:a="http://schemas.openxmlformats.org/drawingml/2006/main">
                  <a:graphicData uri="http://schemas.microsoft.com/office/word/2010/wordprocessingShape">
                    <wps:wsp>
                      <wps:cNvCnPr/>
                      <wps:spPr>
                        <a:xfrm>
                          <a:off x="0" y="0"/>
                          <a:ext cx="5649595" cy="2921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8pt;margin-top:0.5pt;height:2.3pt;width:444.85pt;z-index:251660288;mso-width-relative:page;mso-height-relative:page;" filled="f" stroked="t" coordsize="21600,21600" o:gfxdata="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Qhkt1QAAAAYBAAAPAAAAAAAAAAEAIAAAACIAAABkcnMvZG93bnJldi54bWxQSwEC&#10;FAAUAAAACACHTuJAxkrhnfcBAADrAwAADgAAAAAAAAABACAAAAAkAQAAZHJzL2Uyb0RvYy54bWxQ&#10;SwUGAAAAAAYABgBZAQAAjQUAAAAA&#10;">
                <v:fill on="f" focussize="0,0"/>
                <v:stroke weight="1pt" color="#000000" joinstyle="round"/>
                <v:imagedata o:title=""/>
                <o:lock v:ext="edit" aspectratio="f"/>
              </v:line>
            </w:pict>
          </mc:Fallback>
        </mc:AlternateContent>
      </w:r>
      <w:r>
        <w:rPr>
          <w:rFonts w:ascii="Calibri" w:hAnsi="Calibri" w:eastAsia="宋体" w:cs="黑体"/>
          <w:snapToGrid w:val="0"/>
          <w:spacing w:val="-23"/>
          <w:szCs w:val="22"/>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401955</wp:posOffset>
                </wp:positionV>
                <wp:extent cx="5649595" cy="29210"/>
                <wp:effectExtent l="0" t="6350" r="8255" b="21590"/>
                <wp:wrapNone/>
                <wp:docPr id="3" name="直接连接符 3"/>
                <wp:cNvGraphicFramePr/>
                <a:graphic xmlns:a="http://schemas.openxmlformats.org/drawingml/2006/main">
                  <a:graphicData uri="http://schemas.microsoft.com/office/word/2010/wordprocessingShape">
                    <wps:wsp>
                      <wps:cNvCnPr/>
                      <wps:spPr>
                        <a:xfrm>
                          <a:off x="0" y="0"/>
                          <a:ext cx="5649595" cy="2921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31.65pt;height:2.3pt;width:444.85pt;z-index:251661312;mso-width-relative:page;mso-height-relative:page;" filled="f" stroked="t" coordsize="21600,21600" o:gfxdata="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UKnlzZAAAACAEAAA8AAAAAAAAAAQAgAAAAIgAAAGRycy9kb3ducmV2Lnht&#10;bFBLAQIUABQAAAAIAIdO4kB23IWb+AEAAOsDAAAOAAAAAAAAAAEAIAAAACgBAABkcnMvZTJvRG9j&#10;LnhtbFBLBQYAAAAABgAGAFkBAACSBQAAAAA=&#10;">
                <v:fill on="f" focussize="0,0"/>
                <v:stroke weight="1pt" color="#000000" joinstyle="round"/>
                <v:imagedata o:title=""/>
                <o:lock v:ext="edit" aspectratio="f"/>
              </v:line>
            </w:pict>
          </mc:Fallback>
        </mc:AlternateContent>
      </w:r>
      <w:r>
        <w:rPr>
          <w:rFonts w:hint="eastAsia" w:ascii="仿宋_GB2312" w:hAnsi="仿宋_GB2312" w:eastAsia="仿宋_GB2312" w:cs="仿宋_GB2312"/>
          <w:kern w:val="21"/>
          <w:sz w:val="32"/>
          <w:szCs w:val="32"/>
        </w:rPr>
        <w:t xml:space="preserve"> 南阳市农业农村局办公室   </w:t>
      </w:r>
      <w:r>
        <w:rPr>
          <w:rFonts w:hint="eastAsia" w:ascii="仿宋_GB2312" w:hAnsi="仿宋_GB2312" w:cs="仿宋_GB2312"/>
          <w:kern w:val="21"/>
          <w:sz w:val="32"/>
          <w:szCs w:val="32"/>
        </w:rPr>
        <w:t xml:space="preserve">      </w:t>
      </w:r>
      <w:r>
        <w:rPr>
          <w:rFonts w:hint="eastAsia" w:ascii="仿宋_GB2312" w:hAnsi="仿宋_GB2312" w:eastAsia="仿宋_GB2312" w:cs="仿宋_GB2312"/>
          <w:kern w:val="21"/>
          <w:sz w:val="32"/>
          <w:szCs w:val="32"/>
        </w:rPr>
        <w:t xml:space="preserve">   2025年6月30日印发</w:t>
      </w:r>
    </w:p>
    <w:sectPr>
      <w:footerReference r:id="rId4" w:type="default"/>
      <w:pgSz w:w="11906" w:h="16838"/>
      <w:pgMar w:top="192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F18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6F6E6">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686F6E6">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C79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5D"/>
    <w:rsid w:val="00766465"/>
    <w:rsid w:val="0092595D"/>
    <w:rsid w:val="00ED5827"/>
    <w:rsid w:val="00FC206D"/>
    <w:rsid w:val="02405F8A"/>
    <w:rsid w:val="028078C3"/>
    <w:rsid w:val="03CE5F43"/>
    <w:rsid w:val="044E2BE0"/>
    <w:rsid w:val="05085EF0"/>
    <w:rsid w:val="057E12A3"/>
    <w:rsid w:val="06496D5C"/>
    <w:rsid w:val="09D118B8"/>
    <w:rsid w:val="0AB85257"/>
    <w:rsid w:val="0C494E11"/>
    <w:rsid w:val="0D4A5F0F"/>
    <w:rsid w:val="0DE03144"/>
    <w:rsid w:val="10392996"/>
    <w:rsid w:val="117A5014"/>
    <w:rsid w:val="13A91BE1"/>
    <w:rsid w:val="13F866C4"/>
    <w:rsid w:val="15886B3B"/>
    <w:rsid w:val="15C33C0E"/>
    <w:rsid w:val="1A077437"/>
    <w:rsid w:val="1B8A054A"/>
    <w:rsid w:val="1D532BBD"/>
    <w:rsid w:val="1EA00084"/>
    <w:rsid w:val="1F02489B"/>
    <w:rsid w:val="1F5C4A64"/>
    <w:rsid w:val="1FC3402A"/>
    <w:rsid w:val="21471D75"/>
    <w:rsid w:val="22FD0AEF"/>
    <w:rsid w:val="24E72569"/>
    <w:rsid w:val="25B54415"/>
    <w:rsid w:val="28500425"/>
    <w:rsid w:val="28FB41BB"/>
    <w:rsid w:val="29D62BAC"/>
    <w:rsid w:val="29DD3F3B"/>
    <w:rsid w:val="29E277A3"/>
    <w:rsid w:val="2A461AE0"/>
    <w:rsid w:val="2AD024F3"/>
    <w:rsid w:val="2BE664C3"/>
    <w:rsid w:val="2BEF7F55"/>
    <w:rsid w:val="2C2916B9"/>
    <w:rsid w:val="2EE575D9"/>
    <w:rsid w:val="2F8E1211"/>
    <w:rsid w:val="2FF344B8"/>
    <w:rsid w:val="32EE0F67"/>
    <w:rsid w:val="363B2715"/>
    <w:rsid w:val="37D50947"/>
    <w:rsid w:val="385B52F0"/>
    <w:rsid w:val="3A6A35C8"/>
    <w:rsid w:val="3A8A6759"/>
    <w:rsid w:val="3A8F302F"/>
    <w:rsid w:val="3B811080"/>
    <w:rsid w:val="3D94095C"/>
    <w:rsid w:val="3F473ED8"/>
    <w:rsid w:val="400718BA"/>
    <w:rsid w:val="40F41E3E"/>
    <w:rsid w:val="414C3A28"/>
    <w:rsid w:val="428E0070"/>
    <w:rsid w:val="452627E2"/>
    <w:rsid w:val="4746716B"/>
    <w:rsid w:val="48934632"/>
    <w:rsid w:val="499C12C5"/>
    <w:rsid w:val="4A462381"/>
    <w:rsid w:val="4AD131F0"/>
    <w:rsid w:val="4B306304"/>
    <w:rsid w:val="4D2C6E03"/>
    <w:rsid w:val="4E21448E"/>
    <w:rsid w:val="4F652159"/>
    <w:rsid w:val="4F714FA1"/>
    <w:rsid w:val="504E09F4"/>
    <w:rsid w:val="516C5A20"/>
    <w:rsid w:val="5201085F"/>
    <w:rsid w:val="53191BD8"/>
    <w:rsid w:val="53EC118B"/>
    <w:rsid w:val="55AD05A3"/>
    <w:rsid w:val="57C441A2"/>
    <w:rsid w:val="5CEC54FD"/>
    <w:rsid w:val="5F887EC9"/>
    <w:rsid w:val="5FFA4E12"/>
    <w:rsid w:val="64137F7D"/>
    <w:rsid w:val="66811B16"/>
    <w:rsid w:val="66C80033"/>
    <w:rsid w:val="6782173B"/>
    <w:rsid w:val="69124CA8"/>
    <w:rsid w:val="692F7608"/>
    <w:rsid w:val="69B95123"/>
    <w:rsid w:val="6A4D41E9"/>
    <w:rsid w:val="6ADE7537"/>
    <w:rsid w:val="6B3C467D"/>
    <w:rsid w:val="6B5D5176"/>
    <w:rsid w:val="6ED749C9"/>
    <w:rsid w:val="708033F1"/>
    <w:rsid w:val="74940C67"/>
    <w:rsid w:val="75A82C1C"/>
    <w:rsid w:val="777D3C34"/>
    <w:rsid w:val="77813724"/>
    <w:rsid w:val="7FF8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rFonts w:ascii="Arial" w:hAnsi="Arial" w:eastAsia="Arial" w:cs="Arial"/>
      <w:snapToGrid w:val="0"/>
      <w:color w:val="000000"/>
      <w:kern w:val="0"/>
      <w:sz w:val="18"/>
      <w:szCs w:val="21"/>
      <w:lang w:eastAsia="en-US"/>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p0"/>
    <w:basedOn w:val="1"/>
    <w:autoRedefine/>
    <w:qFormat/>
    <w:uiPriority w:val="0"/>
    <w:pPr>
      <w:widowControl/>
    </w:pPr>
    <w:rPr>
      <w:rFonts w:cs="宋体"/>
      <w:kern w:val="0"/>
      <w:szCs w:val="21"/>
    </w:rPr>
  </w:style>
  <w:style w:type="paragraph" w:customStyle="1" w:styleId="7">
    <w:name w:val="Default"/>
    <w:basedOn w:val="1"/>
    <w:qFormat/>
    <w:uiPriority w:val="0"/>
    <w:pPr>
      <w:autoSpaceDE w:val="0"/>
      <w:autoSpaceDN w:val="0"/>
      <w:adjustRightInd w:val="0"/>
      <w:jc w:val="left"/>
    </w:pPr>
    <w:rPr>
      <w:rFonts w:ascii="仿宋_GB2312" w:hAnsi="Times New Roman" w:eastAsia="仿宋_GB2312"/>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4187</Words>
  <Characters>4321</Characters>
  <Lines>31</Lines>
  <Paragraphs>8</Paragraphs>
  <TotalTime>0</TotalTime>
  <ScaleCrop>false</ScaleCrop>
  <LinksUpToDate>false</LinksUpToDate>
  <CharactersWithSpaces>4405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2024-08-21T06:37:00Z</dcterms:created>
  <dc:creator>Administrator</dc:creator>
  <cp:lastModifiedBy>WPS_1640244669</cp:lastModifiedBy>
  <cp:lastPrinted>2025-07-29T07:15:00Z</cp:lastPrinted>
  <dcterms:modified xsi:type="dcterms:W3CDTF">2025-07-29T09:39:24Z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6B7A30A7D11E4F9C8954A94C15F43C83_12</vt:lpwstr>
  </property>
  <property fmtid="{D5CDD505-2E9C-101B-9397-08002B2CF9AE}" pid="4" name="KSOTemplateDocerSaveRecord">
    <vt:lpwstr>eyJoZGlkIjoiZTVkZTY0Yjc4MWRhZTdhNDY4YzhmZGZiMWI4OGI2MzciLCJ1c2VySWQiOiIxMzA1MjU5ODYyIn0=</vt:lpwstr>
  </property>
</Properties>
</file>